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6F" w:rsidRDefault="0006136F" w:rsidP="0077586F">
      <w:pPr>
        <w:rPr>
          <w:rFonts w:cstheme="minorHAnsi"/>
          <w:b/>
          <w:sz w:val="32"/>
          <w:szCs w:val="32"/>
        </w:rPr>
      </w:pPr>
    </w:p>
    <w:p w:rsidR="004B70DC" w:rsidRPr="0066360C" w:rsidRDefault="004B70DC" w:rsidP="0077586F">
      <w:pPr>
        <w:rPr>
          <w:rFonts w:cstheme="minorHAnsi"/>
          <w:b/>
          <w:sz w:val="32"/>
          <w:szCs w:val="32"/>
        </w:rPr>
      </w:pPr>
      <w:r w:rsidRPr="0066360C">
        <w:rPr>
          <w:rFonts w:cstheme="minorHAnsi"/>
          <w:b/>
          <w:sz w:val="32"/>
          <w:szCs w:val="32"/>
        </w:rPr>
        <w:t>Lisburn &amp; Castlereagh City Council</w:t>
      </w:r>
    </w:p>
    <w:p w:rsidR="008A437F" w:rsidRPr="00601791" w:rsidRDefault="000B5646" w:rsidP="0077586F">
      <w:pPr>
        <w:rPr>
          <w:rFonts w:cstheme="minorHAnsi"/>
          <w:b/>
          <w:sz w:val="32"/>
          <w:szCs w:val="32"/>
        </w:rPr>
      </w:pPr>
      <w:r w:rsidRPr="008A437F">
        <w:rPr>
          <w:rFonts w:cstheme="minorHAnsi"/>
          <w:b/>
          <w:sz w:val="32"/>
          <w:szCs w:val="32"/>
        </w:rPr>
        <w:t>Section 75 Equality and G</w:t>
      </w:r>
      <w:r w:rsidR="00530F52">
        <w:rPr>
          <w:rFonts w:cstheme="minorHAnsi"/>
          <w:b/>
          <w:sz w:val="32"/>
          <w:szCs w:val="32"/>
        </w:rPr>
        <w:t xml:space="preserve">ood Relations Screening </w:t>
      </w:r>
    </w:p>
    <w:p w:rsidR="0077586F" w:rsidRPr="0099229B" w:rsidRDefault="0077586F" w:rsidP="0077586F">
      <w:pPr>
        <w:rPr>
          <w:rFonts w:cstheme="minorHAnsi"/>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rsidR="001B7006" w:rsidRPr="0066360C" w:rsidRDefault="001B7006" w:rsidP="0077586F">
      <w:pPr>
        <w:pStyle w:val="Heading1"/>
        <w:rPr>
          <w:rFonts w:asciiTheme="minorHAnsi" w:hAnsiTheme="minorHAnsi" w:cstheme="minorHAnsi"/>
        </w:rPr>
      </w:pPr>
    </w:p>
    <w:p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rsidR="008A437F" w:rsidRDefault="008A437F" w:rsidP="0066360C">
      <w:pPr>
        <w:pStyle w:val="Heading1"/>
        <w:rPr>
          <w:rFonts w:asciiTheme="minorHAnsi" w:hAnsiTheme="minorHAnsi" w:cstheme="minorHAnsi"/>
        </w:rPr>
      </w:pPr>
    </w:p>
    <w:p w:rsidR="0077586F" w:rsidRPr="00464E54" w:rsidRDefault="00556DB8" w:rsidP="0066360C">
      <w:pPr>
        <w:pStyle w:val="Heading1"/>
        <w:rPr>
          <w:rFonts w:asciiTheme="minorHAnsi" w:hAnsiTheme="minorHAnsi" w:cstheme="minorHAnsi"/>
          <w:sz w:val="24"/>
          <w:szCs w:val="24"/>
        </w:rPr>
      </w:pPr>
      <w:r>
        <w:rPr>
          <w:rFonts w:asciiTheme="minorHAnsi" w:hAnsiTheme="minorHAnsi" w:cstheme="minorHAnsi"/>
          <w:sz w:val="24"/>
          <w:szCs w:val="24"/>
        </w:rPr>
        <w:t xml:space="preserve">Centralisation </w:t>
      </w:r>
      <w:r w:rsidR="006A7214">
        <w:rPr>
          <w:rFonts w:asciiTheme="minorHAnsi" w:hAnsiTheme="minorHAnsi" w:cstheme="minorHAnsi"/>
          <w:sz w:val="24"/>
          <w:szCs w:val="24"/>
        </w:rPr>
        <w:t>of Registration Service to one office at Lagan Valley Island</w:t>
      </w:r>
      <w:r w:rsidR="00D82043">
        <w:rPr>
          <w:rFonts w:asciiTheme="minorHAnsi" w:hAnsiTheme="minorHAnsi" w:cstheme="minorHAnsi"/>
          <w:sz w:val="24"/>
          <w:szCs w:val="24"/>
        </w:rPr>
        <w:t xml:space="preserve"> (LVI)</w:t>
      </w:r>
      <w:r w:rsidR="006A7214">
        <w:rPr>
          <w:rFonts w:asciiTheme="minorHAnsi" w:hAnsiTheme="minorHAnsi" w:cstheme="minorHAnsi"/>
          <w:sz w:val="24"/>
          <w:szCs w:val="24"/>
        </w:rPr>
        <w:t xml:space="preserve">, Lisburn. </w:t>
      </w:r>
    </w:p>
    <w:p w:rsidR="0077586F" w:rsidRPr="0066360C" w:rsidRDefault="0077586F" w:rsidP="0077586F">
      <w:pPr>
        <w:rPr>
          <w:rFonts w:cstheme="minorHAnsi"/>
          <w:sz w:val="28"/>
          <w:szCs w:val="28"/>
        </w:rPr>
      </w:pPr>
    </w:p>
    <w:p w:rsidR="00464E54" w:rsidRPr="00C53B1F" w:rsidRDefault="0077586F" w:rsidP="00C53B1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w:t>
      </w:r>
      <w:r w:rsidR="00464E54">
        <w:rPr>
          <w:rFonts w:asciiTheme="minorHAnsi" w:hAnsiTheme="minorHAnsi" w:cstheme="minorHAnsi"/>
          <w:b/>
        </w:rPr>
        <w:t>g one, a revised one, a new one?</w:t>
      </w:r>
    </w:p>
    <w:p w:rsidR="006A7214" w:rsidRDefault="00464E54" w:rsidP="00464E54">
      <w:pPr>
        <w:rPr>
          <w:sz w:val="24"/>
          <w:szCs w:val="24"/>
        </w:rPr>
      </w:pPr>
      <w:r w:rsidRPr="00464E54">
        <w:rPr>
          <w:sz w:val="24"/>
          <w:szCs w:val="24"/>
        </w:rPr>
        <w:t>T</w:t>
      </w:r>
      <w:r w:rsidR="00386175">
        <w:rPr>
          <w:sz w:val="24"/>
          <w:szCs w:val="24"/>
        </w:rPr>
        <w:t>his is</w:t>
      </w:r>
      <w:r w:rsidRPr="00464E54">
        <w:rPr>
          <w:sz w:val="24"/>
          <w:szCs w:val="24"/>
        </w:rPr>
        <w:t xml:space="preserve"> a revised </w:t>
      </w:r>
      <w:r w:rsidR="00B533C3">
        <w:rPr>
          <w:sz w:val="24"/>
          <w:szCs w:val="24"/>
        </w:rPr>
        <w:t>policy</w:t>
      </w:r>
      <w:r w:rsidRPr="00464E54">
        <w:rPr>
          <w:sz w:val="24"/>
          <w:szCs w:val="24"/>
        </w:rPr>
        <w:t xml:space="preserve"> due to </w:t>
      </w:r>
      <w:r w:rsidR="006A7214">
        <w:rPr>
          <w:sz w:val="24"/>
          <w:szCs w:val="24"/>
        </w:rPr>
        <w:t xml:space="preserve">the need to have the registration team operating from one </w:t>
      </w:r>
      <w:r w:rsidR="00B533C3">
        <w:rPr>
          <w:sz w:val="24"/>
          <w:szCs w:val="24"/>
        </w:rPr>
        <w:t xml:space="preserve">central </w:t>
      </w:r>
      <w:r w:rsidR="006A7214">
        <w:rPr>
          <w:sz w:val="24"/>
          <w:szCs w:val="24"/>
        </w:rPr>
        <w:t>office.</w:t>
      </w:r>
    </w:p>
    <w:p w:rsidR="0077586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rsidR="00D50B20" w:rsidRPr="00DC5D11" w:rsidRDefault="00D50B20" w:rsidP="0077586F">
      <w:pPr>
        <w:rPr>
          <w:color w:val="FF0000"/>
          <w:sz w:val="24"/>
          <w:szCs w:val="24"/>
        </w:rPr>
      </w:pPr>
      <w:r>
        <w:rPr>
          <w:rFonts w:cstheme="minorHAnsi"/>
          <w:sz w:val="24"/>
          <w:szCs w:val="24"/>
        </w:rPr>
        <w:lastRenderedPageBreak/>
        <w:t xml:space="preserve">Previously there have been two </w:t>
      </w:r>
      <w:r w:rsidR="00DF4F5E">
        <w:rPr>
          <w:rFonts w:cstheme="minorHAnsi"/>
          <w:sz w:val="24"/>
          <w:szCs w:val="24"/>
        </w:rPr>
        <w:t xml:space="preserve">Registration </w:t>
      </w:r>
      <w:r>
        <w:rPr>
          <w:rFonts w:cstheme="minorHAnsi"/>
          <w:sz w:val="24"/>
          <w:szCs w:val="24"/>
        </w:rPr>
        <w:t>offices, one at Bradford Court, Castlereagh and one at Lagan Valley Island.</w:t>
      </w:r>
      <w:r w:rsidR="00D82043">
        <w:rPr>
          <w:rFonts w:cstheme="minorHAnsi"/>
          <w:sz w:val="24"/>
          <w:szCs w:val="24"/>
        </w:rPr>
        <w:t xml:space="preserve"> The aim of the proposal is to centralise the service to achieve a better standard of service and </w:t>
      </w:r>
      <w:r w:rsidR="00D82043" w:rsidRPr="003523D9">
        <w:rPr>
          <w:rFonts w:cstheme="minorHAnsi"/>
          <w:sz w:val="24"/>
          <w:szCs w:val="24"/>
        </w:rPr>
        <w:t xml:space="preserve">more efficient operating model for the </w:t>
      </w:r>
      <w:r w:rsidR="003523D9" w:rsidRPr="003523D9">
        <w:rPr>
          <w:rFonts w:cstheme="minorHAnsi"/>
          <w:sz w:val="24"/>
          <w:szCs w:val="24"/>
        </w:rPr>
        <w:t>Council.</w:t>
      </w:r>
    </w:p>
    <w:p w:rsidR="00B533C3" w:rsidRPr="00D50B20" w:rsidRDefault="00D82043" w:rsidP="00B533C3">
      <w:pPr>
        <w:rPr>
          <w:rFonts w:cstheme="minorHAnsi"/>
          <w:b/>
          <w:sz w:val="24"/>
          <w:szCs w:val="24"/>
        </w:rPr>
      </w:pPr>
      <w:r>
        <w:rPr>
          <w:rFonts w:cstheme="minorHAnsi"/>
          <w:b/>
          <w:sz w:val="24"/>
          <w:szCs w:val="24"/>
        </w:rPr>
        <w:t>Prior to the COVID-19 Pandemic</w:t>
      </w:r>
    </w:p>
    <w:p w:rsidR="00B533C3" w:rsidRPr="00D50B20" w:rsidRDefault="00D82043" w:rsidP="00B533C3">
      <w:pPr>
        <w:rPr>
          <w:rFonts w:cstheme="minorHAnsi"/>
          <w:sz w:val="24"/>
          <w:szCs w:val="24"/>
        </w:rPr>
      </w:pPr>
      <w:r>
        <w:rPr>
          <w:rFonts w:cstheme="minorHAnsi"/>
          <w:sz w:val="24"/>
          <w:szCs w:val="24"/>
        </w:rPr>
        <w:t>Prior to the COVID-19 pandemic,</w:t>
      </w:r>
      <w:r w:rsidRPr="00D50B20">
        <w:rPr>
          <w:rFonts w:cstheme="minorHAnsi"/>
          <w:sz w:val="24"/>
          <w:szCs w:val="24"/>
        </w:rPr>
        <w:t xml:space="preserve"> </w:t>
      </w:r>
      <w:r w:rsidR="00B533C3" w:rsidRPr="00D50B20">
        <w:rPr>
          <w:rFonts w:cstheme="minorHAnsi"/>
          <w:sz w:val="24"/>
          <w:szCs w:val="24"/>
        </w:rPr>
        <w:t>the registration of births, deaths and marriages were facilitated at</w:t>
      </w:r>
      <w:r w:rsidR="00DF4F5E">
        <w:rPr>
          <w:rFonts w:cstheme="minorHAnsi"/>
          <w:sz w:val="24"/>
          <w:szCs w:val="24"/>
        </w:rPr>
        <w:t xml:space="preserve"> both</w:t>
      </w:r>
      <w:r w:rsidR="00B533C3" w:rsidRPr="00D50B20">
        <w:rPr>
          <w:rFonts w:cstheme="minorHAnsi"/>
          <w:sz w:val="24"/>
          <w:szCs w:val="24"/>
        </w:rPr>
        <w:t xml:space="preserve"> Lagan Valley Island and Bradford Court. </w:t>
      </w:r>
      <w:r>
        <w:rPr>
          <w:rFonts w:cstheme="minorHAnsi"/>
          <w:sz w:val="24"/>
          <w:szCs w:val="24"/>
        </w:rPr>
        <w:t>One</w:t>
      </w:r>
      <w:r w:rsidR="00B533C3" w:rsidRPr="00D50B20">
        <w:rPr>
          <w:rFonts w:cstheme="minorHAnsi"/>
          <w:sz w:val="24"/>
          <w:szCs w:val="24"/>
        </w:rPr>
        <w:t xml:space="preserve"> member of staff was permanently located at Bradford </w:t>
      </w:r>
      <w:r w:rsidR="00B533C3" w:rsidRPr="00DC5D11">
        <w:rPr>
          <w:rFonts w:cstheme="minorHAnsi"/>
          <w:sz w:val="24"/>
          <w:szCs w:val="24"/>
        </w:rPr>
        <w:t xml:space="preserve">Court </w:t>
      </w:r>
      <w:r w:rsidR="003523D9" w:rsidRPr="003523D9">
        <w:rPr>
          <w:rFonts w:cstheme="minorHAnsi"/>
          <w:sz w:val="24"/>
          <w:szCs w:val="24"/>
        </w:rPr>
        <w:t>(</w:t>
      </w:r>
      <w:r w:rsidR="00B533C3" w:rsidRPr="003523D9">
        <w:rPr>
          <w:rFonts w:cstheme="minorHAnsi"/>
          <w:sz w:val="24"/>
          <w:szCs w:val="24"/>
        </w:rPr>
        <w:t xml:space="preserve">Senior </w:t>
      </w:r>
      <w:r w:rsidR="00B533C3" w:rsidRPr="00D50B20">
        <w:rPr>
          <w:rFonts w:cstheme="minorHAnsi"/>
          <w:sz w:val="24"/>
          <w:szCs w:val="24"/>
        </w:rPr>
        <w:t>Deputy Registrar) with the service provided on a smaller scale than at LVI.</w:t>
      </w:r>
    </w:p>
    <w:p w:rsidR="00B533C3" w:rsidRPr="00D50B20" w:rsidRDefault="00B533C3" w:rsidP="00B533C3">
      <w:pPr>
        <w:rPr>
          <w:rFonts w:cstheme="minorHAnsi"/>
          <w:b/>
          <w:sz w:val="24"/>
          <w:szCs w:val="24"/>
        </w:rPr>
      </w:pPr>
      <w:r w:rsidRPr="00D50B20">
        <w:rPr>
          <w:rFonts w:cstheme="minorHAnsi"/>
          <w:b/>
          <w:sz w:val="24"/>
          <w:szCs w:val="24"/>
        </w:rPr>
        <w:t xml:space="preserve">Current Arrangement </w:t>
      </w:r>
    </w:p>
    <w:p w:rsidR="00B533C3" w:rsidRPr="00D50B20" w:rsidRDefault="00B533C3" w:rsidP="00B533C3">
      <w:pPr>
        <w:rPr>
          <w:rFonts w:cstheme="minorHAnsi"/>
          <w:sz w:val="24"/>
          <w:szCs w:val="24"/>
        </w:rPr>
      </w:pPr>
      <w:r w:rsidRPr="00D50B20">
        <w:rPr>
          <w:rFonts w:cstheme="minorHAnsi"/>
          <w:sz w:val="24"/>
          <w:szCs w:val="24"/>
        </w:rPr>
        <w:lastRenderedPageBreak/>
        <w:t>As a result of the pandemic, the following arrangements have been in place</w:t>
      </w:r>
      <w:r w:rsidR="00D82043">
        <w:rPr>
          <w:rFonts w:cstheme="minorHAnsi"/>
          <w:sz w:val="24"/>
          <w:szCs w:val="24"/>
        </w:rPr>
        <w:t xml:space="preserve"> since June 2020</w:t>
      </w:r>
      <w:r w:rsidRPr="00D50B20">
        <w:rPr>
          <w:rFonts w:cstheme="minorHAnsi"/>
          <w:sz w:val="24"/>
          <w:szCs w:val="24"/>
        </w:rPr>
        <w:t>;</w:t>
      </w:r>
    </w:p>
    <w:p w:rsidR="00B533C3" w:rsidRPr="00D50B20" w:rsidRDefault="00B533C3" w:rsidP="00B533C3">
      <w:pPr>
        <w:numPr>
          <w:ilvl w:val="0"/>
          <w:numId w:val="17"/>
        </w:numPr>
        <w:spacing w:after="0" w:line="240" w:lineRule="auto"/>
        <w:contextualSpacing/>
        <w:rPr>
          <w:rFonts w:cstheme="minorHAnsi"/>
          <w:sz w:val="24"/>
          <w:szCs w:val="24"/>
        </w:rPr>
      </w:pPr>
      <w:r w:rsidRPr="00D50B20">
        <w:rPr>
          <w:rFonts w:cstheme="minorHAnsi"/>
          <w:sz w:val="24"/>
          <w:szCs w:val="24"/>
        </w:rPr>
        <w:t xml:space="preserve">All birth registrations </w:t>
      </w:r>
      <w:r w:rsidR="00DF4F5E">
        <w:rPr>
          <w:rFonts w:cstheme="minorHAnsi"/>
          <w:sz w:val="24"/>
          <w:szCs w:val="24"/>
        </w:rPr>
        <w:t xml:space="preserve">take </w:t>
      </w:r>
      <w:r w:rsidRPr="00D50B20">
        <w:rPr>
          <w:rFonts w:cstheme="minorHAnsi"/>
          <w:sz w:val="24"/>
          <w:szCs w:val="24"/>
        </w:rPr>
        <w:t xml:space="preserve">place in Lisburn Registration offices only at LVI. </w:t>
      </w:r>
    </w:p>
    <w:p w:rsidR="00B533C3" w:rsidRPr="00D50B20" w:rsidRDefault="00B533C3" w:rsidP="00B533C3">
      <w:pPr>
        <w:numPr>
          <w:ilvl w:val="0"/>
          <w:numId w:val="17"/>
        </w:numPr>
        <w:spacing w:after="0" w:line="240" w:lineRule="auto"/>
        <w:contextualSpacing/>
        <w:rPr>
          <w:rFonts w:cstheme="minorHAnsi"/>
          <w:sz w:val="24"/>
          <w:szCs w:val="24"/>
        </w:rPr>
      </w:pPr>
      <w:r w:rsidRPr="00D50B20">
        <w:rPr>
          <w:rFonts w:cstheme="minorHAnsi"/>
          <w:sz w:val="24"/>
          <w:szCs w:val="24"/>
        </w:rPr>
        <w:t>All deaths are registered by phone. This will continue until at least March 2022 in line with legislation.</w:t>
      </w:r>
    </w:p>
    <w:p w:rsidR="00B533C3" w:rsidRPr="00D50B20" w:rsidRDefault="00B533C3" w:rsidP="00B533C3">
      <w:pPr>
        <w:numPr>
          <w:ilvl w:val="0"/>
          <w:numId w:val="17"/>
        </w:numPr>
        <w:spacing w:after="0" w:line="240" w:lineRule="auto"/>
        <w:contextualSpacing/>
        <w:rPr>
          <w:rFonts w:cstheme="minorHAnsi"/>
          <w:sz w:val="24"/>
          <w:szCs w:val="24"/>
        </w:rPr>
      </w:pPr>
      <w:r w:rsidRPr="00D50B20">
        <w:rPr>
          <w:rFonts w:cstheme="minorHAnsi"/>
          <w:sz w:val="24"/>
          <w:szCs w:val="24"/>
        </w:rPr>
        <w:t>All marriage ceremony bookings, notices and relevant paperwork are facilitated at Bradford Court only.</w:t>
      </w:r>
    </w:p>
    <w:p w:rsidR="00B533C3" w:rsidRPr="00D50B20" w:rsidRDefault="00B533C3" w:rsidP="00B533C3">
      <w:pPr>
        <w:numPr>
          <w:ilvl w:val="0"/>
          <w:numId w:val="17"/>
        </w:numPr>
        <w:spacing w:after="0" w:line="240" w:lineRule="auto"/>
        <w:contextualSpacing/>
        <w:rPr>
          <w:rFonts w:cstheme="minorHAnsi"/>
          <w:sz w:val="24"/>
          <w:szCs w:val="24"/>
        </w:rPr>
      </w:pPr>
      <w:r w:rsidRPr="00D50B20">
        <w:rPr>
          <w:rFonts w:cstheme="minorHAnsi"/>
          <w:sz w:val="24"/>
          <w:szCs w:val="24"/>
        </w:rPr>
        <w:t>Wedding ceremonies continue to take place at LVI and approved venues.</w:t>
      </w:r>
    </w:p>
    <w:p w:rsidR="00B533C3" w:rsidRPr="00D50B20" w:rsidRDefault="00B533C3" w:rsidP="00B533C3">
      <w:pPr>
        <w:spacing w:after="0" w:line="240" w:lineRule="auto"/>
        <w:ind w:left="720"/>
        <w:contextualSpacing/>
        <w:rPr>
          <w:rFonts w:cstheme="minorHAnsi"/>
          <w:sz w:val="24"/>
          <w:szCs w:val="24"/>
        </w:rPr>
      </w:pPr>
    </w:p>
    <w:p w:rsidR="00B533C3" w:rsidRPr="00D50B20" w:rsidRDefault="00B533C3" w:rsidP="00B533C3">
      <w:pPr>
        <w:rPr>
          <w:rFonts w:cstheme="minorHAnsi"/>
          <w:sz w:val="24"/>
          <w:szCs w:val="24"/>
        </w:rPr>
      </w:pPr>
      <w:r w:rsidRPr="00D50B20">
        <w:rPr>
          <w:rFonts w:cstheme="minorHAnsi"/>
          <w:sz w:val="24"/>
          <w:szCs w:val="24"/>
        </w:rPr>
        <w:t xml:space="preserve">It is proposed that all Registration Services are now located at </w:t>
      </w:r>
      <w:r w:rsidR="00DF4F5E">
        <w:rPr>
          <w:rFonts w:cstheme="minorHAnsi"/>
          <w:sz w:val="24"/>
          <w:szCs w:val="24"/>
        </w:rPr>
        <w:t>LVI, Lisburn</w:t>
      </w:r>
      <w:r w:rsidRPr="00D50B20">
        <w:rPr>
          <w:rFonts w:cstheme="minorHAnsi"/>
          <w:sz w:val="24"/>
          <w:szCs w:val="24"/>
        </w:rPr>
        <w:t xml:space="preserve">. The benefits of this arrangement are: </w:t>
      </w:r>
    </w:p>
    <w:p w:rsidR="00B533C3" w:rsidRPr="00D50B20" w:rsidRDefault="00B533C3" w:rsidP="00B533C3">
      <w:pPr>
        <w:numPr>
          <w:ilvl w:val="0"/>
          <w:numId w:val="16"/>
        </w:numPr>
        <w:spacing w:after="0" w:line="240" w:lineRule="auto"/>
        <w:contextualSpacing/>
        <w:rPr>
          <w:rFonts w:cstheme="minorHAnsi"/>
          <w:sz w:val="24"/>
          <w:szCs w:val="24"/>
        </w:rPr>
      </w:pPr>
      <w:r w:rsidRPr="00D50B20">
        <w:rPr>
          <w:rFonts w:cstheme="minorHAnsi"/>
          <w:sz w:val="24"/>
          <w:szCs w:val="24"/>
        </w:rPr>
        <w:lastRenderedPageBreak/>
        <w:t>More effective management of staff on one site rather than the Manager working across two locations.</w:t>
      </w:r>
    </w:p>
    <w:p w:rsidR="00B533C3" w:rsidRPr="00D50B20" w:rsidRDefault="00B533C3" w:rsidP="00B533C3">
      <w:pPr>
        <w:numPr>
          <w:ilvl w:val="0"/>
          <w:numId w:val="16"/>
        </w:numPr>
        <w:spacing w:after="0" w:line="240" w:lineRule="auto"/>
        <w:contextualSpacing/>
        <w:rPr>
          <w:rFonts w:cstheme="minorHAnsi"/>
          <w:sz w:val="24"/>
          <w:szCs w:val="24"/>
        </w:rPr>
      </w:pPr>
      <w:r w:rsidRPr="00D50B20">
        <w:rPr>
          <w:rFonts w:cstheme="minorHAnsi"/>
          <w:sz w:val="24"/>
          <w:szCs w:val="24"/>
        </w:rPr>
        <w:t>More flexibility and efficiency in staffing arrangements and better team working.</w:t>
      </w:r>
    </w:p>
    <w:p w:rsidR="00B533C3" w:rsidRPr="00D50B20" w:rsidRDefault="00B533C3" w:rsidP="00B533C3">
      <w:pPr>
        <w:numPr>
          <w:ilvl w:val="0"/>
          <w:numId w:val="16"/>
        </w:numPr>
        <w:spacing w:after="0" w:line="240" w:lineRule="auto"/>
        <w:contextualSpacing/>
        <w:rPr>
          <w:rFonts w:cstheme="minorHAnsi"/>
          <w:sz w:val="24"/>
          <w:szCs w:val="24"/>
        </w:rPr>
      </w:pPr>
      <w:r w:rsidRPr="00D50B20">
        <w:rPr>
          <w:rFonts w:cstheme="minorHAnsi"/>
          <w:sz w:val="24"/>
          <w:szCs w:val="24"/>
        </w:rPr>
        <w:t>Certainty and clarity for customers in relation to access to registration services.</w:t>
      </w:r>
    </w:p>
    <w:p w:rsidR="00B533C3" w:rsidRPr="00D50B20" w:rsidRDefault="00B533C3" w:rsidP="00B533C3">
      <w:pPr>
        <w:numPr>
          <w:ilvl w:val="0"/>
          <w:numId w:val="16"/>
        </w:numPr>
        <w:spacing w:after="0" w:line="240" w:lineRule="auto"/>
        <w:contextualSpacing/>
        <w:rPr>
          <w:rFonts w:cstheme="minorHAnsi"/>
          <w:sz w:val="24"/>
          <w:szCs w:val="24"/>
        </w:rPr>
      </w:pPr>
      <w:r w:rsidRPr="00D50B20">
        <w:rPr>
          <w:rFonts w:cstheme="minorHAnsi"/>
          <w:sz w:val="24"/>
          <w:szCs w:val="24"/>
        </w:rPr>
        <w:t>Providing opportunity to</w:t>
      </w:r>
      <w:r w:rsidR="00DF4F5E">
        <w:rPr>
          <w:rFonts w:cstheme="minorHAnsi"/>
          <w:sz w:val="24"/>
          <w:szCs w:val="24"/>
        </w:rPr>
        <w:t xml:space="preserve"> make more effective use of Bradford court and</w:t>
      </w:r>
      <w:r w:rsidRPr="00D50B20">
        <w:rPr>
          <w:rFonts w:cstheme="minorHAnsi"/>
          <w:sz w:val="24"/>
          <w:szCs w:val="24"/>
        </w:rPr>
        <w:t xml:space="preserve"> increase income through rental</w:t>
      </w:r>
      <w:r w:rsidR="00441C57">
        <w:rPr>
          <w:rFonts w:cstheme="minorHAnsi"/>
          <w:sz w:val="24"/>
          <w:szCs w:val="24"/>
        </w:rPr>
        <w:t xml:space="preserve"> </w:t>
      </w:r>
      <w:r w:rsidR="00DF4F5E" w:rsidRPr="003523D9">
        <w:rPr>
          <w:rFonts w:cstheme="minorHAnsi"/>
          <w:sz w:val="24"/>
          <w:szCs w:val="24"/>
        </w:rPr>
        <w:t>arrangements.</w:t>
      </w:r>
    </w:p>
    <w:p w:rsidR="00B533C3" w:rsidRPr="00D50B20" w:rsidRDefault="00B533C3" w:rsidP="00B533C3">
      <w:pPr>
        <w:spacing w:after="0" w:line="240" w:lineRule="auto"/>
        <w:ind w:left="720"/>
        <w:contextualSpacing/>
        <w:rPr>
          <w:rFonts w:cstheme="minorHAnsi"/>
          <w:sz w:val="24"/>
          <w:szCs w:val="24"/>
        </w:rPr>
      </w:pPr>
    </w:p>
    <w:p w:rsidR="00B533C3" w:rsidRPr="00D50B20" w:rsidRDefault="00B533C3" w:rsidP="0077586F">
      <w:pPr>
        <w:rPr>
          <w:rFonts w:cstheme="minorHAnsi"/>
          <w:sz w:val="24"/>
          <w:szCs w:val="24"/>
        </w:rPr>
      </w:pPr>
      <w:r w:rsidRPr="00D50B20">
        <w:rPr>
          <w:rFonts w:cstheme="minorHAnsi"/>
          <w:sz w:val="24"/>
          <w:szCs w:val="24"/>
        </w:rPr>
        <w:t xml:space="preserve">The </w:t>
      </w:r>
      <w:r w:rsidR="00DF4F5E">
        <w:rPr>
          <w:rFonts w:cstheme="minorHAnsi"/>
          <w:sz w:val="24"/>
          <w:szCs w:val="24"/>
        </w:rPr>
        <w:t xml:space="preserve">centralisation </w:t>
      </w:r>
      <w:r w:rsidRPr="00D50B20">
        <w:rPr>
          <w:rFonts w:cstheme="minorHAnsi"/>
          <w:sz w:val="24"/>
          <w:szCs w:val="24"/>
        </w:rPr>
        <w:t xml:space="preserve">of the service will mean that all Registration Services will be carried out at LVI from </w:t>
      </w:r>
      <w:r w:rsidR="00C53B1F" w:rsidRPr="00D50B20">
        <w:rPr>
          <w:rFonts w:cstheme="minorHAnsi"/>
          <w:sz w:val="24"/>
          <w:szCs w:val="24"/>
        </w:rPr>
        <w:t>an agreed date to be confirmed.</w:t>
      </w:r>
    </w:p>
    <w:p w:rsidR="006A7214" w:rsidRPr="006A7214" w:rsidRDefault="006A7214" w:rsidP="006A7214">
      <w:pPr>
        <w:spacing w:after="0" w:line="240" w:lineRule="auto"/>
        <w:ind w:left="720"/>
        <w:contextualSpacing/>
        <w:rPr>
          <w:rFonts w:cstheme="minorHAnsi"/>
          <w:sz w:val="24"/>
          <w:szCs w:val="24"/>
        </w:rPr>
      </w:pPr>
    </w:p>
    <w:p w:rsidR="0077586F" w:rsidRDefault="00236F2F" w:rsidP="0077586F">
      <w:pPr>
        <w:pStyle w:val="BodyText"/>
        <w:rPr>
          <w:rFonts w:asciiTheme="minorHAnsi" w:hAnsiTheme="minorHAnsi" w:cstheme="minorHAnsi"/>
          <w:color w:val="7030A0"/>
        </w:rPr>
      </w:pPr>
      <w:r w:rsidRPr="0066360C">
        <w:rPr>
          <w:rFonts w:asciiTheme="minorHAnsi" w:hAnsiTheme="minorHAnsi" w:cstheme="minorHAnsi"/>
          <w:b/>
        </w:rPr>
        <w:lastRenderedPageBreak/>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w:t>
      </w:r>
    </w:p>
    <w:p w:rsidR="002A5756" w:rsidRDefault="002A5756" w:rsidP="002A5756">
      <w:pPr>
        <w:pStyle w:val="BodyText"/>
        <w:rPr>
          <w:rFonts w:asciiTheme="minorHAnsi" w:hAnsiTheme="minorHAnsi" w:cstheme="minorHAnsi"/>
          <w:color w:val="FF0000"/>
          <w:sz w:val="24"/>
          <w:szCs w:val="24"/>
        </w:rPr>
      </w:pPr>
    </w:p>
    <w:p w:rsidR="002A5756" w:rsidRPr="00C53B1F" w:rsidRDefault="002A5756" w:rsidP="002A5756">
      <w:pPr>
        <w:pStyle w:val="BodyText"/>
        <w:rPr>
          <w:rFonts w:asciiTheme="minorHAnsi" w:hAnsiTheme="minorHAnsi" w:cstheme="minorHAnsi"/>
          <w:sz w:val="24"/>
          <w:szCs w:val="24"/>
        </w:rPr>
      </w:pPr>
      <w:r w:rsidRPr="00C53B1F">
        <w:rPr>
          <w:rFonts w:asciiTheme="minorHAnsi" w:hAnsiTheme="minorHAnsi" w:cstheme="minorHAnsi"/>
          <w:sz w:val="24"/>
          <w:szCs w:val="24"/>
        </w:rPr>
        <w:t xml:space="preserve">The </w:t>
      </w:r>
      <w:r w:rsidR="0068020C">
        <w:rPr>
          <w:rFonts w:asciiTheme="minorHAnsi" w:hAnsiTheme="minorHAnsi" w:cstheme="minorHAnsi"/>
          <w:sz w:val="24"/>
          <w:szCs w:val="24"/>
        </w:rPr>
        <w:t xml:space="preserve">proposed centralisation </w:t>
      </w:r>
      <w:r w:rsidRPr="00C53B1F">
        <w:rPr>
          <w:rFonts w:asciiTheme="minorHAnsi" w:hAnsiTheme="minorHAnsi" w:cstheme="minorHAnsi"/>
          <w:sz w:val="24"/>
          <w:szCs w:val="24"/>
        </w:rPr>
        <w:t>is intended to benefit all service users / patrons wishing to avail of the Registration Service of Lisburn &amp; Castlereagh City Council</w:t>
      </w:r>
      <w:r w:rsidR="00DF4F5E">
        <w:rPr>
          <w:rFonts w:asciiTheme="minorHAnsi" w:hAnsiTheme="minorHAnsi" w:cstheme="minorHAnsi"/>
          <w:sz w:val="24"/>
          <w:szCs w:val="24"/>
        </w:rPr>
        <w:t>.</w:t>
      </w:r>
      <w:r w:rsidR="003E7DBA">
        <w:rPr>
          <w:rFonts w:asciiTheme="minorHAnsi" w:hAnsiTheme="minorHAnsi" w:cstheme="minorHAnsi"/>
          <w:sz w:val="24"/>
          <w:szCs w:val="24"/>
        </w:rPr>
        <w:t xml:space="preserve"> </w:t>
      </w:r>
      <w:r w:rsidR="00DF4F5E">
        <w:rPr>
          <w:rFonts w:asciiTheme="minorHAnsi" w:hAnsiTheme="minorHAnsi" w:cstheme="minorHAnsi"/>
          <w:sz w:val="24"/>
          <w:szCs w:val="24"/>
        </w:rPr>
        <w:t>I</w:t>
      </w:r>
      <w:r w:rsidR="003E7DBA">
        <w:rPr>
          <w:rFonts w:asciiTheme="minorHAnsi" w:hAnsiTheme="minorHAnsi" w:cstheme="minorHAnsi"/>
          <w:sz w:val="24"/>
          <w:szCs w:val="24"/>
        </w:rPr>
        <w:t>t is not targeted at any particular Section 75 group(s)</w:t>
      </w:r>
      <w:r w:rsidRPr="00C53B1F">
        <w:rPr>
          <w:rFonts w:asciiTheme="minorHAnsi" w:hAnsiTheme="minorHAnsi" w:cstheme="minorHAnsi"/>
          <w:sz w:val="24"/>
          <w:szCs w:val="24"/>
        </w:rPr>
        <w:t>.  Having the Service in one location will ensure better, more robust service and all staff in one location will ensure a more efficient service.  All physical appointments will be facilitate</w:t>
      </w:r>
      <w:r w:rsidR="00386175">
        <w:rPr>
          <w:rFonts w:asciiTheme="minorHAnsi" w:hAnsiTheme="minorHAnsi" w:cstheme="minorHAnsi"/>
          <w:sz w:val="24"/>
          <w:szCs w:val="24"/>
        </w:rPr>
        <w:t>d</w:t>
      </w:r>
      <w:r w:rsidRPr="00C53B1F">
        <w:rPr>
          <w:rFonts w:asciiTheme="minorHAnsi" w:hAnsiTheme="minorHAnsi" w:cstheme="minorHAnsi"/>
          <w:sz w:val="24"/>
          <w:szCs w:val="24"/>
        </w:rPr>
        <w:t xml:space="preserve"> with ease at Lagan Valley Island, due to having additional </w:t>
      </w:r>
      <w:r w:rsidRPr="00C53B1F">
        <w:rPr>
          <w:rFonts w:asciiTheme="minorHAnsi" w:hAnsiTheme="minorHAnsi" w:cstheme="minorHAnsi"/>
          <w:sz w:val="24"/>
          <w:szCs w:val="24"/>
        </w:rPr>
        <w:lastRenderedPageBreak/>
        <w:t xml:space="preserve">assistance with a Concierge/Security/Cleaners/Receptionist-Booking Clerk and facilities management to have rooms available, etc.   </w:t>
      </w:r>
    </w:p>
    <w:p w:rsidR="006A7214" w:rsidRDefault="006A7214" w:rsidP="0077586F">
      <w:pPr>
        <w:rPr>
          <w:rFonts w:cstheme="minorHAnsi"/>
          <w:b/>
          <w:sz w:val="28"/>
          <w:szCs w:val="28"/>
        </w:rPr>
      </w:pPr>
    </w:p>
    <w:p w:rsidR="001B7006"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rsidR="00763FEC" w:rsidRPr="00763FEC" w:rsidRDefault="006A7214" w:rsidP="0077586F">
      <w:pPr>
        <w:rPr>
          <w:rFonts w:cstheme="minorHAnsi"/>
          <w:sz w:val="24"/>
          <w:szCs w:val="24"/>
        </w:rPr>
      </w:pPr>
      <w:r>
        <w:rPr>
          <w:rFonts w:cs="Arial"/>
          <w:sz w:val="24"/>
          <w:szCs w:val="24"/>
        </w:rPr>
        <w:t xml:space="preserve">Lagan Valley Island, Corporate Communications and Administration, </w:t>
      </w:r>
      <w:r w:rsidR="00763FEC" w:rsidRPr="00763FEC">
        <w:rPr>
          <w:rFonts w:cs="Arial"/>
          <w:sz w:val="24"/>
          <w:szCs w:val="24"/>
        </w:rPr>
        <w:t>Lisburn &amp; Castlereagh City Council</w:t>
      </w:r>
    </w:p>
    <w:p w:rsidR="0077586F"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rsidR="00601791" w:rsidRPr="00601791" w:rsidRDefault="00601791" w:rsidP="00601791">
      <w:pPr>
        <w:rPr>
          <w:rFonts w:cs="Arial"/>
          <w:sz w:val="24"/>
          <w:szCs w:val="24"/>
        </w:rPr>
      </w:pPr>
      <w:r w:rsidRPr="00601791">
        <w:rPr>
          <w:rFonts w:cs="Arial"/>
          <w:sz w:val="24"/>
          <w:szCs w:val="24"/>
        </w:rPr>
        <w:t>Owned by Lisburn &amp; Castlereagh City Council</w:t>
      </w:r>
    </w:p>
    <w:p w:rsidR="00E818BA" w:rsidRPr="006A7214" w:rsidRDefault="00601791" w:rsidP="0077586F">
      <w:pPr>
        <w:rPr>
          <w:rFonts w:cs="Arial"/>
          <w:b/>
          <w:sz w:val="24"/>
          <w:szCs w:val="24"/>
        </w:rPr>
      </w:pPr>
      <w:r w:rsidRPr="00601791">
        <w:rPr>
          <w:rFonts w:cs="Arial"/>
          <w:sz w:val="24"/>
          <w:szCs w:val="24"/>
        </w:rPr>
        <w:lastRenderedPageBreak/>
        <w:t xml:space="preserve">To be implemented by </w:t>
      </w:r>
      <w:r w:rsidR="006A7214">
        <w:rPr>
          <w:rFonts w:cs="Arial"/>
          <w:sz w:val="24"/>
          <w:szCs w:val="24"/>
        </w:rPr>
        <w:t>Registration Service,</w:t>
      </w:r>
      <w:r w:rsidRPr="00601791">
        <w:rPr>
          <w:rFonts w:cs="Arial"/>
          <w:sz w:val="24"/>
          <w:szCs w:val="24"/>
        </w:rPr>
        <w:t xml:space="preserve"> Corporate Communica</w:t>
      </w:r>
      <w:r w:rsidR="006A7214">
        <w:rPr>
          <w:rFonts w:cs="Arial"/>
          <w:sz w:val="24"/>
          <w:szCs w:val="24"/>
        </w:rPr>
        <w:t>tion &amp; Administration Department.</w:t>
      </w:r>
    </w:p>
    <w:p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rsidR="00E818BA" w:rsidRPr="009E3F79" w:rsidRDefault="006A7214" w:rsidP="0077586F">
      <w:pPr>
        <w:rPr>
          <w:rFonts w:cstheme="minorHAnsi"/>
          <w:color w:val="7030A0"/>
          <w:sz w:val="24"/>
          <w:szCs w:val="24"/>
        </w:rPr>
      </w:pPr>
      <w:r>
        <w:rPr>
          <w:rFonts w:cstheme="minorHAnsi"/>
          <w:sz w:val="24"/>
          <w:szCs w:val="24"/>
        </w:rPr>
        <w:t>No</w:t>
      </w:r>
    </w:p>
    <w:p w:rsidR="0077586F" w:rsidRPr="006A7214" w:rsidRDefault="0077586F" w:rsidP="0077586F">
      <w:pPr>
        <w:rPr>
          <w:rFonts w:cstheme="minorHAnsi"/>
          <w:color w:val="7030A0"/>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494"/>
      </w:tblGrid>
      <w:tr w:rsidR="0077586F" w:rsidTr="00315D12">
        <w:tc>
          <w:tcPr>
            <w:tcW w:w="5077" w:type="dxa"/>
          </w:tcPr>
          <w:p w:rsidR="0077586F" w:rsidRDefault="0077586F" w:rsidP="00885D67">
            <w:pPr>
              <w:spacing w:before="120"/>
              <w:rPr>
                <w:rFonts w:cs="Arial"/>
                <w:sz w:val="28"/>
                <w:szCs w:val="28"/>
              </w:rPr>
            </w:pPr>
            <w:r>
              <w:rPr>
                <w:rFonts w:cs="Arial"/>
                <w:sz w:val="28"/>
                <w:szCs w:val="28"/>
              </w:rPr>
              <w:lastRenderedPageBreak/>
              <w:t>Staff</w:t>
            </w:r>
            <w:r w:rsidR="00074CE4">
              <w:rPr>
                <w:rFonts w:cs="Arial"/>
                <w:sz w:val="28"/>
                <w:szCs w:val="28"/>
              </w:rPr>
              <w:t xml:space="preserve"> </w:t>
            </w:r>
          </w:p>
        </w:tc>
        <w:tc>
          <w:tcPr>
            <w:tcW w:w="5077" w:type="dxa"/>
          </w:tcPr>
          <w:p w:rsidR="006A7214" w:rsidRDefault="006A7214" w:rsidP="00315D12">
            <w:pPr>
              <w:spacing w:before="120"/>
              <w:rPr>
                <w:rFonts w:cs="Arial"/>
                <w:sz w:val="24"/>
                <w:szCs w:val="24"/>
              </w:rPr>
            </w:pPr>
            <w:r>
              <w:rPr>
                <w:rFonts w:cs="Arial"/>
                <w:sz w:val="24"/>
                <w:szCs w:val="24"/>
              </w:rPr>
              <w:t>Registration Team which includes:</w:t>
            </w:r>
          </w:p>
          <w:p w:rsidR="006A7214" w:rsidRDefault="006A7214" w:rsidP="00315D12">
            <w:pPr>
              <w:spacing w:before="120"/>
              <w:rPr>
                <w:rFonts w:cs="Arial"/>
                <w:sz w:val="24"/>
                <w:szCs w:val="24"/>
              </w:rPr>
            </w:pPr>
            <w:r>
              <w:rPr>
                <w:rFonts w:cs="Arial"/>
                <w:sz w:val="24"/>
                <w:szCs w:val="24"/>
              </w:rPr>
              <w:t>1 x Registrar</w:t>
            </w:r>
          </w:p>
          <w:p w:rsidR="006A7214" w:rsidRDefault="006A7214" w:rsidP="00315D12">
            <w:pPr>
              <w:spacing w:before="120"/>
              <w:rPr>
                <w:rFonts w:cs="Arial"/>
                <w:sz w:val="24"/>
                <w:szCs w:val="24"/>
              </w:rPr>
            </w:pPr>
            <w:r>
              <w:rPr>
                <w:rFonts w:cs="Arial"/>
                <w:sz w:val="24"/>
                <w:szCs w:val="24"/>
              </w:rPr>
              <w:t xml:space="preserve">1 x Senior Deputy Registrar (the only staff member who </w:t>
            </w:r>
            <w:r w:rsidR="00DF4F5E">
              <w:rPr>
                <w:rFonts w:cs="Arial"/>
                <w:sz w:val="24"/>
                <w:szCs w:val="24"/>
              </w:rPr>
              <w:t xml:space="preserve">was </w:t>
            </w:r>
            <w:r>
              <w:rPr>
                <w:rFonts w:cs="Arial"/>
                <w:sz w:val="24"/>
                <w:szCs w:val="24"/>
              </w:rPr>
              <w:t xml:space="preserve">located at Bradford Court </w:t>
            </w:r>
            <w:r w:rsidR="00DF4F5E">
              <w:rPr>
                <w:rFonts w:cs="Arial"/>
                <w:sz w:val="24"/>
                <w:szCs w:val="24"/>
              </w:rPr>
              <w:t>prior to the COVID-19 pandemic.</w:t>
            </w:r>
            <w:r>
              <w:rPr>
                <w:rFonts w:cs="Arial"/>
                <w:sz w:val="24"/>
                <w:szCs w:val="24"/>
              </w:rPr>
              <w:t>)</w:t>
            </w:r>
          </w:p>
          <w:p w:rsidR="006A7214" w:rsidRDefault="006A7214" w:rsidP="00315D12">
            <w:pPr>
              <w:spacing w:before="120"/>
              <w:rPr>
                <w:rFonts w:cs="Arial"/>
                <w:sz w:val="24"/>
                <w:szCs w:val="24"/>
              </w:rPr>
            </w:pPr>
            <w:r>
              <w:rPr>
                <w:rFonts w:cs="Arial"/>
                <w:sz w:val="24"/>
                <w:szCs w:val="24"/>
              </w:rPr>
              <w:t>4 x p/t Deputy Registrars</w:t>
            </w:r>
          </w:p>
          <w:p w:rsidR="00885D67" w:rsidRPr="00885D67" w:rsidRDefault="006A7214" w:rsidP="00315D12">
            <w:pPr>
              <w:spacing w:before="120"/>
              <w:rPr>
                <w:rFonts w:cs="Arial"/>
                <w:sz w:val="24"/>
                <w:szCs w:val="24"/>
              </w:rPr>
            </w:pPr>
            <w:r>
              <w:rPr>
                <w:rFonts w:cs="Arial"/>
                <w:sz w:val="24"/>
                <w:szCs w:val="24"/>
              </w:rPr>
              <w:t>1 x Admin Assistant/ Deputy Registrar</w:t>
            </w:r>
          </w:p>
        </w:tc>
      </w:tr>
      <w:tr w:rsidR="0077586F" w:rsidTr="00315D12">
        <w:tc>
          <w:tcPr>
            <w:tcW w:w="5077" w:type="dxa"/>
          </w:tcPr>
          <w:p w:rsidR="0077586F" w:rsidRDefault="0077586F" w:rsidP="009E3F79">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rsidR="00885D67" w:rsidRPr="00885D67" w:rsidRDefault="006A7214" w:rsidP="00315D12">
            <w:pPr>
              <w:spacing w:before="120"/>
              <w:rPr>
                <w:rFonts w:cs="Arial"/>
                <w:sz w:val="24"/>
                <w:szCs w:val="24"/>
              </w:rPr>
            </w:pPr>
            <w:r>
              <w:rPr>
                <w:rFonts w:cs="Arial"/>
                <w:sz w:val="24"/>
                <w:szCs w:val="24"/>
              </w:rPr>
              <w:t>Customers who use the service to register births, deaths</w:t>
            </w:r>
            <w:r w:rsidRPr="00545739">
              <w:rPr>
                <w:rFonts w:cs="Arial"/>
                <w:sz w:val="24"/>
                <w:szCs w:val="24"/>
              </w:rPr>
              <w:t>,</w:t>
            </w:r>
            <w:r w:rsidR="00174DBC" w:rsidRPr="00545739">
              <w:rPr>
                <w:rFonts w:cs="Arial"/>
                <w:sz w:val="24"/>
                <w:szCs w:val="24"/>
              </w:rPr>
              <w:t xml:space="preserve"> still-births, </w:t>
            </w:r>
            <w:r>
              <w:rPr>
                <w:rFonts w:cs="Arial"/>
                <w:sz w:val="24"/>
                <w:szCs w:val="24"/>
              </w:rPr>
              <w:t>marriages and</w:t>
            </w:r>
            <w:r w:rsidR="00174DBC">
              <w:rPr>
                <w:rFonts w:cs="Arial"/>
                <w:sz w:val="24"/>
                <w:szCs w:val="24"/>
              </w:rPr>
              <w:t xml:space="preserve"> civil partnerships</w:t>
            </w:r>
          </w:p>
        </w:tc>
      </w:tr>
      <w:tr w:rsidR="0077586F" w:rsidTr="00315D12">
        <w:tc>
          <w:tcPr>
            <w:tcW w:w="5077" w:type="dxa"/>
          </w:tcPr>
          <w:p w:rsidR="0077586F" w:rsidRDefault="0077586F" w:rsidP="009E3F79">
            <w:pPr>
              <w:spacing w:before="120"/>
              <w:rPr>
                <w:rFonts w:cs="Arial"/>
                <w:sz w:val="28"/>
                <w:szCs w:val="28"/>
              </w:rPr>
            </w:pPr>
            <w:r>
              <w:rPr>
                <w:rFonts w:cs="Arial"/>
                <w:sz w:val="28"/>
                <w:szCs w:val="28"/>
              </w:rPr>
              <w:t>Other Public Sector Organisations – please list</w:t>
            </w:r>
            <w:r w:rsidR="008A437F">
              <w:rPr>
                <w:rFonts w:cs="Arial"/>
                <w:sz w:val="28"/>
                <w:szCs w:val="28"/>
              </w:rPr>
              <w:t xml:space="preserve"> </w:t>
            </w:r>
          </w:p>
        </w:tc>
        <w:tc>
          <w:tcPr>
            <w:tcW w:w="5077" w:type="dxa"/>
          </w:tcPr>
          <w:p w:rsidR="0077586F" w:rsidRDefault="006A7214" w:rsidP="00315D12">
            <w:pPr>
              <w:spacing w:before="120"/>
              <w:rPr>
                <w:rFonts w:cs="Arial"/>
                <w:sz w:val="24"/>
                <w:szCs w:val="24"/>
              </w:rPr>
            </w:pPr>
            <w:r>
              <w:rPr>
                <w:rFonts w:cs="Arial"/>
                <w:sz w:val="24"/>
                <w:szCs w:val="24"/>
              </w:rPr>
              <w:t>General Registrar Office (GRO)</w:t>
            </w:r>
          </w:p>
          <w:p w:rsidR="00DF4F5E" w:rsidRPr="009E3F79" w:rsidRDefault="00DF4F5E" w:rsidP="00DF4F5E">
            <w:pPr>
              <w:spacing w:before="120"/>
              <w:rPr>
                <w:rFonts w:cs="Arial"/>
                <w:sz w:val="24"/>
                <w:szCs w:val="24"/>
              </w:rPr>
            </w:pPr>
            <w:r>
              <w:rPr>
                <w:rFonts w:cs="Arial"/>
                <w:sz w:val="24"/>
                <w:szCs w:val="24"/>
              </w:rPr>
              <w:t xml:space="preserve">Other registration offices </w:t>
            </w:r>
          </w:p>
        </w:tc>
      </w:tr>
      <w:tr w:rsidR="0077586F" w:rsidTr="00315D12">
        <w:tc>
          <w:tcPr>
            <w:tcW w:w="5077" w:type="dxa"/>
          </w:tcPr>
          <w:p w:rsidR="0077586F" w:rsidRDefault="0077586F" w:rsidP="00315D12">
            <w:pPr>
              <w:spacing w:before="120"/>
              <w:rPr>
                <w:rFonts w:cs="Arial"/>
                <w:sz w:val="28"/>
                <w:szCs w:val="28"/>
              </w:rPr>
            </w:pPr>
            <w:r>
              <w:rPr>
                <w:rFonts w:cs="Arial"/>
                <w:sz w:val="28"/>
                <w:szCs w:val="28"/>
              </w:rPr>
              <w:t>Voluntary/Community/Trade Unions – please list</w:t>
            </w:r>
          </w:p>
        </w:tc>
        <w:tc>
          <w:tcPr>
            <w:tcW w:w="5077" w:type="dxa"/>
          </w:tcPr>
          <w:p w:rsidR="003E683A" w:rsidRPr="009E3F79" w:rsidRDefault="006A7214" w:rsidP="00315D12">
            <w:pPr>
              <w:spacing w:before="120"/>
              <w:rPr>
                <w:rFonts w:cs="Arial"/>
                <w:sz w:val="24"/>
                <w:szCs w:val="24"/>
              </w:rPr>
            </w:pPr>
            <w:r>
              <w:rPr>
                <w:rFonts w:cs="Arial"/>
                <w:sz w:val="24"/>
                <w:szCs w:val="24"/>
              </w:rPr>
              <w:t>N/A</w:t>
            </w:r>
            <w:r w:rsidR="003E683A">
              <w:rPr>
                <w:rFonts w:cs="Arial"/>
                <w:sz w:val="24"/>
                <w:szCs w:val="24"/>
              </w:rPr>
              <w:t xml:space="preserve"> </w:t>
            </w:r>
          </w:p>
        </w:tc>
      </w:tr>
      <w:tr w:rsidR="0077586F" w:rsidTr="00315D12">
        <w:tc>
          <w:tcPr>
            <w:tcW w:w="5077" w:type="dxa"/>
          </w:tcPr>
          <w:p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5077" w:type="dxa"/>
          </w:tcPr>
          <w:p w:rsidR="009E3F79" w:rsidRPr="009E3F79" w:rsidRDefault="006A7214" w:rsidP="00315D12">
            <w:pPr>
              <w:spacing w:before="120"/>
              <w:rPr>
                <w:rFonts w:cs="Arial"/>
                <w:sz w:val="24"/>
                <w:szCs w:val="24"/>
              </w:rPr>
            </w:pPr>
            <w:r>
              <w:rPr>
                <w:rFonts w:cs="Arial"/>
                <w:sz w:val="24"/>
                <w:szCs w:val="24"/>
              </w:rPr>
              <w:t>N/A</w:t>
            </w:r>
            <w:r w:rsidR="009E3F79">
              <w:rPr>
                <w:rFonts w:cs="Arial"/>
                <w:sz w:val="24"/>
                <w:szCs w:val="24"/>
              </w:rPr>
              <w:t xml:space="preserve"> </w:t>
            </w:r>
          </w:p>
        </w:tc>
      </w:tr>
    </w:tbl>
    <w:p w:rsidR="00C53B1F" w:rsidRPr="00074CE4" w:rsidRDefault="00C53B1F" w:rsidP="0077586F">
      <w:pPr>
        <w:rPr>
          <w:b/>
          <w:color w:val="FF0000"/>
          <w:sz w:val="28"/>
          <w:szCs w:val="28"/>
        </w:rPr>
      </w:pPr>
    </w:p>
    <w:p w:rsidR="0077586F" w:rsidRPr="004F2A73"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rsidTr="004F2A73">
        <w:trPr>
          <w:trHeight w:hRule="exact" w:val="680"/>
        </w:trPr>
        <w:tc>
          <w:tcPr>
            <w:tcW w:w="4724" w:type="dxa"/>
          </w:tcPr>
          <w:p w:rsidR="0077586F" w:rsidRPr="00864957" w:rsidRDefault="004F2A73" w:rsidP="00315D12">
            <w:pPr>
              <w:rPr>
                <w:rFonts w:cs="Arial"/>
                <w:b/>
                <w:sz w:val="28"/>
                <w:szCs w:val="28"/>
                <w:lang w:val="en-US"/>
              </w:rPr>
            </w:pPr>
            <w:r w:rsidRPr="00864957">
              <w:rPr>
                <w:rFonts w:cs="Arial"/>
                <w:b/>
                <w:sz w:val="28"/>
                <w:szCs w:val="28"/>
                <w:lang w:val="en-US"/>
              </w:rPr>
              <w:lastRenderedPageBreak/>
              <w:t xml:space="preserve">Name </w:t>
            </w:r>
            <w:r w:rsidR="0077586F" w:rsidRPr="00864957">
              <w:rPr>
                <w:rFonts w:cs="Arial"/>
                <w:b/>
                <w:sz w:val="28"/>
                <w:szCs w:val="28"/>
                <w:lang w:val="en-US"/>
              </w:rPr>
              <w:t>policy</w:t>
            </w:r>
            <w:r w:rsidRPr="00864957">
              <w:rPr>
                <w:rFonts w:cs="Arial"/>
                <w:b/>
                <w:sz w:val="28"/>
                <w:szCs w:val="28"/>
                <w:lang w:val="en-US"/>
              </w:rPr>
              <w:t>/strategy/plan</w:t>
            </w:r>
          </w:p>
        </w:tc>
        <w:tc>
          <w:tcPr>
            <w:tcW w:w="4599" w:type="dxa"/>
          </w:tcPr>
          <w:p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3E683A" w:rsidTr="004F2A73">
        <w:trPr>
          <w:trHeight w:hRule="exact" w:val="680"/>
        </w:trPr>
        <w:tc>
          <w:tcPr>
            <w:tcW w:w="4724" w:type="dxa"/>
          </w:tcPr>
          <w:p w:rsidR="003E683A" w:rsidRPr="00864957" w:rsidRDefault="003E683A" w:rsidP="00315D12">
            <w:pPr>
              <w:rPr>
                <w:rFonts w:cs="Arial"/>
                <w:sz w:val="28"/>
                <w:szCs w:val="28"/>
                <w:lang w:val="en-US"/>
              </w:rPr>
            </w:pPr>
            <w:r w:rsidRPr="00864957">
              <w:rPr>
                <w:rFonts w:cs="Arial"/>
                <w:sz w:val="28"/>
                <w:szCs w:val="28"/>
                <w:lang w:val="en-US"/>
              </w:rPr>
              <w:t>COVID 19 Regulations</w:t>
            </w:r>
          </w:p>
        </w:tc>
        <w:tc>
          <w:tcPr>
            <w:tcW w:w="4599" w:type="dxa"/>
          </w:tcPr>
          <w:p w:rsidR="003E683A" w:rsidRPr="00587677" w:rsidRDefault="003E683A" w:rsidP="004F2A73">
            <w:pPr>
              <w:rPr>
                <w:rFonts w:cs="Arial"/>
                <w:sz w:val="24"/>
                <w:szCs w:val="24"/>
                <w:lang w:val="en-US"/>
              </w:rPr>
            </w:pPr>
            <w:r w:rsidRPr="00587677">
              <w:rPr>
                <w:rFonts w:cs="Arial"/>
                <w:sz w:val="24"/>
                <w:szCs w:val="24"/>
                <w:lang w:val="en-US"/>
              </w:rPr>
              <w:t>NI Executive</w:t>
            </w:r>
          </w:p>
        </w:tc>
      </w:tr>
      <w:tr w:rsidR="003E683A" w:rsidTr="004F2A73">
        <w:trPr>
          <w:trHeight w:hRule="exact" w:val="680"/>
        </w:trPr>
        <w:tc>
          <w:tcPr>
            <w:tcW w:w="4724" w:type="dxa"/>
          </w:tcPr>
          <w:p w:rsidR="003E683A" w:rsidRPr="00864957" w:rsidRDefault="003E683A" w:rsidP="00315D12">
            <w:pPr>
              <w:rPr>
                <w:rFonts w:cs="Arial"/>
                <w:sz w:val="28"/>
                <w:szCs w:val="28"/>
                <w:lang w:val="en-US"/>
              </w:rPr>
            </w:pPr>
            <w:r w:rsidRPr="00864957">
              <w:rPr>
                <w:rFonts w:cs="Arial"/>
                <w:sz w:val="28"/>
                <w:szCs w:val="28"/>
                <w:lang w:val="en-US"/>
              </w:rPr>
              <w:t>LCCC INTERIM Corporate Plan 2021-24</w:t>
            </w:r>
          </w:p>
        </w:tc>
        <w:tc>
          <w:tcPr>
            <w:tcW w:w="4599" w:type="dxa"/>
          </w:tcPr>
          <w:p w:rsidR="003E683A" w:rsidRPr="00587677" w:rsidRDefault="003E683A" w:rsidP="004F2A73">
            <w:pPr>
              <w:rPr>
                <w:rFonts w:cs="Arial"/>
                <w:sz w:val="24"/>
                <w:szCs w:val="24"/>
                <w:lang w:val="en-US"/>
              </w:rPr>
            </w:pPr>
            <w:r w:rsidRPr="00587677">
              <w:rPr>
                <w:rFonts w:cs="Arial"/>
                <w:sz w:val="24"/>
                <w:szCs w:val="24"/>
                <w:lang w:val="en-US"/>
              </w:rPr>
              <w:t xml:space="preserve">LCCC </w:t>
            </w:r>
          </w:p>
        </w:tc>
      </w:tr>
      <w:tr w:rsidR="003E683A" w:rsidTr="004F2A73">
        <w:trPr>
          <w:trHeight w:hRule="exact" w:val="680"/>
        </w:trPr>
        <w:tc>
          <w:tcPr>
            <w:tcW w:w="4724" w:type="dxa"/>
          </w:tcPr>
          <w:p w:rsidR="003E683A" w:rsidRPr="00864957" w:rsidRDefault="003E683A" w:rsidP="00315D12">
            <w:pPr>
              <w:rPr>
                <w:rFonts w:cs="Arial"/>
                <w:sz w:val="28"/>
                <w:szCs w:val="28"/>
                <w:lang w:val="en-US"/>
              </w:rPr>
            </w:pPr>
            <w:r w:rsidRPr="00864957">
              <w:rPr>
                <w:rFonts w:cs="Arial"/>
                <w:sz w:val="28"/>
                <w:szCs w:val="28"/>
                <w:lang w:val="en-US"/>
              </w:rPr>
              <w:t>LCCC Community Plan 2017 / 2032</w:t>
            </w:r>
          </w:p>
        </w:tc>
        <w:tc>
          <w:tcPr>
            <w:tcW w:w="4599" w:type="dxa"/>
          </w:tcPr>
          <w:p w:rsidR="003E683A" w:rsidRPr="00587677" w:rsidRDefault="003E683A" w:rsidP="004F2A73">
            <w:pPr>
              <w:rPr>
                <w:rFonts w:cs="Arial"/>
                <w:sz w:val="24"/>
                <w:szCs w:val="24"/>
                <w:lang w:val="en-US"/>
              </w:rPr>
            </w:pPr>
            <w:r w:rsidRPr="00587677">
              <w:rPr>
                <w:rFonts w:cs="Arial"/>
                <w:sz w:val="24"/>
                <w:szCs w:val="24"/>
                <w:lang w:val="en-US"/>
              </w:rPr>
              <w:t>LCCC</w:t>
            </w:r>
          </w:p>
        </w:tc>
      </w:tr>
      <w:tr w:rsidR="0077586F" w:rsidTr="003E683A">
        <w:trPr>
          <w:trHeight w:hRule="exact" w:val="760"/>
        </w:trPr>
        <w:tc>
          <w:tcPr>
            <w:tcW w:w="4724" w:type="dxa"/>
          </w:tcPr>
          <w:p w:rsidR="0077586F" w:rsidRPr="00864957" w:rsidRDefault="003E683A" w:rsidP="00315D12">
            <w:pPr>
              <w:rPr>
                <w:rFonts w:cs="Arial"/>
                <w:sz w:val="28"/>
                <w:szCs w:val="28"/>
                <w:lang w:val="en-US"/>
              </w:rPr>
            </w:pPr>
            <w:r w:rsidRPr="00864957">
              <w:rPr>
                <w:rFonts w:cs="Arial"/>
                <w:sz w:val="28"/>
                <w:szCs w:val="28"/>
                <w:lang w:val="en-US"/>
              </w:rPr>
              <w:t>LCCC Equality Scheme &amp; associated equality policies &amp; plans</w:t>
            </w:r>
          </w:p>
        </w:tc>
        <w:tc>
          <w:tcPr>
            <w:tcW w:w="4599" w:type="dxa"/>
          </w:tcPr>
          <w:p w:rsidR="0077586F" w:rsidRPr="00587677" w:rsidRDefault="003E683A" w:rsidP="00315D12">
            <w:pPr>
              <w:rPr>
                <w:rFonts w:cs="Arial"/>
                <w:sz w:val="24"/>
                <w:szCs w:val="24"/>
                <w:lang w:val="en-US"/>
              </w:rPr>
            </w:pPr>
            <w:r w:rsidRPr="003523D9">
              <w:rPr>
                <w:rFonts w:cs="Arial"/>
                <w:sz w:val="24"/>
                <w:szCs w:val="24"/>
                <w:lang w:val="en-US"/>
              </w:rPr>
              <w:t>HR</w:t>
            </w:r>
            <w:r w:rsidR="00DC5D11" w:rsidRPr="003523D9">
              <w:rPr>
                <w:rFonts w:cs="Arial"/>
                <w:sz w:val="24"/>
                <w:szCs w:val="24"/>
                <w:lang w:val="en-US"/>
              </w:rPr>
              <w:t xml:space="preserve"> &amp; OD</w:t>
            </w:r>
          </w:p>
        </w:tc>
      </w:tr>
      <w:tr w:rsidR="0077586F" w:rsidTr="004F2A73">
        <w:trPr>
          <w:trHeight w:hRule="exact" w:val="397"/>
        </w:trPr>
        <w:tc>
          <w:tcPr>
            <w:tcW w:w="4724" w:type="dxa"/>
          </w:tcPr>
          <w:p w:rsidR="0077586F" w:rsidRPr="00864957" w:rsidRDefault="003E683A" w:rsidP="00315D12">
            <w:pPr>
              <w:rPr>
                <w:rFonts w:cs="Arial"/>
                <w:sz w:val="28"/>
                <w:szCs w:val="28"/>
                <w:lang w:val="en-US"/>
              </w:rPr>
            </w:pPr>
            <w:r w:rsidRPr="00864957">
              <w:rPr>
                <w:rFonts w:cs="Arial"/>
                <w:sz w:val="28"/>
                <w:szCs w:val="28"/>
                <w:lang w:val="en-US"/>
              </w:rPr>
              <w:t>GDPR</w:t>
            </w:r>
          </w:p>
        </w:tc>
        <w:tc>
          <w:tcPr>
            <w:tcW w:w="4599" w:type="dxa"/>
          </w:tcPr>
          <w:p w:rsidR="0077586F" w:rsidRPr="00587677" w:rsidRDefault="003E683A" w:rsidP="00315D12">
            <w:pPr>
              <w:rPr>
                <w:rFonts w:cs="Arial"/>
                <w:sz w:val="24"/>
                <w:szCs w:val="24"/>
                <w:lang w:val="en-US"/>
              </w:rPr>
            </w:pPr>
            <w:r w:rsidRPr="00587677">
              <w:rPr>
                <w:rFonts w:cs="Arial"/>
                <w:sz w:val="24"/>
                <w:szCs w:val="24"/>
                <w:lang w:val="en-US"/>
              </w:rPr>
              <w:t>IT</w:t>
            </w:r>
          </w:p>
        </w:tc>
      </w:tr>
      <w:tr w:rsidR="0077586F" w:rsidTr="003E683A">
        <w:trPr>
          <w:trHeight w:hRule="exact" w:val="976"/>
        </w:trPr>
        <w:tc>
          <w:tcPr>
            <w:tcW w:w="4724" w:type="dxa"/>
          </w:tcPr>
          <w:p w:rsidR="0077586F" w:rsidRPr="00864957" w:rsidRDefault="003E683A" w:rsidP="003E683A">
            <w:pPr>
              <w:rPr>
                <w:rFonts w:cs="Arial"/>
                <w:sz w:val="28"/>
                <w:szCs w:val="28"/>
                <w:lang w:val="en-US"/>
              </w:rPr>
            </w:pPr>
            <w:r w:rsidRPr="00864957">
              <w:rPr>
                <w:rFonts w:cs="Arial"/>
                <w:sz w:val="28"/>
                <w:szCs w:val="28"/>
                <w:lang w:val="en-US"/>
              </w:rPr>
              <w:t>Lagan Valley Island Emergency Evacuation  Procedures</w:t>
            </w:r>
          </w:p>
        </w:tc>
        <w:tc>
          <w:tcPr>
            <w:tcW w:w="4599" w:type="dxa"/>
          </w:tcPr>
          <w:p w:rsidR="0077586F" w:rsidRPr="00587677" w:rsidRDefault="003E683A" w:rsidP="00315D12">
            <w:pPr>
              <w:rPr>
                <w:rFonts w:cs="Arial"/>
                <w:sz w:val="24"/>
                <w:szCs w:val="24"/>
                <w:lang w:val="en-US"/>
              </w:rPr>
            </w:pPr>
            <w:r w:rsidRPr="00587677">
              <w:rPr>
                <w:rFonts w:cs="Arial"/>
                <w:sz w:val="24"/>
                <w:szCs w:val="24"/>
                <w:lang w:val="en-US"/>
              </w:rPr>
              <w:t>LVI Facilities Management Unit</w:t>
            </w:r>
          </w:p>
        </w:tc>
      </w:tr>
      <w:tr w:rsidR="0077586F" w:rsidTr="004F2A73">
        <w:trPr>
          <w:trHeight w:hRule="exact" w:val="397"/>
        </w:trPr>
        <w:tc>
          <w:tcPr>
            <w:tcW w:w="4724" w:type="dxa"/>
          </w:tcPr>
          <w:p w:rsidR="0077586F" w:rsidRPr="00864957" w:rsidRDefault="003E683A" w:rsidP="00315D12">
            <w:pPr>
              <w:rPr>
                <w:rFonts w:cs="Arial"/>
                <w:sz w:val="28"/>
                <w:szCs w:val="28"/>
                <w:lang w:val="en-US"/>
              </w:rPr>
            </w:pPr>
            <w:r w:rsidRPr="00864957">
              <w:rPr>
                <w:rFonts w:cs="Arial"/>
                <w:sz w:val="28"/>
                <w:szCs w:val="28"/>
                <w:lang w:val="en-US"/>
              </w:rPr>
              <w:t>ChaSP No. 1 Health and Safety</w:t>
            </w:r>
          </w:p>
        </w:tc>
        <w:tc>
          <w:tcPr>
            <w:tcW w:w="4599" w:type="dxa"/>
          </w:tcPr>
          <w:p w:rsidR="0077586F" w:rsidRPr="00587677" w:rsidRDefault="003E683A" w:rsidP="00172360">
            <w:pPr>
              <w:rPr>
                <w:rFonts w:cs="Arial"/>
                <w:sz w:val="24"/>
                <w:szCs w:val="24"/>
                <w:lang w:val="en-US"/>
              </w:rPr>
            </w:pPr>
            <w:r w:rsidRPr="00587677">
              <w:rPr>
                <w:rFonts w:cs="Arial"/>
                <w:sz w:val="24"/>
                <w:szCs w:val="24"/>
                <w:lang w:val="en-US"/>
              </w:rPr>
              <w:t>LCCC Corporate Health &amp; Safety</w:t>
            </w:r>
          </w:p>
        </w:tc>
      </w:tr>
      <w:tr w:rsidR="0066360C" w:rsidTr="004F2A73">
        <w:trPr>
          <w:trHeight w:hRule="exact" w:val="397"/>
        </w:trPr>
        <w:tc>
          <w:tcPr>
            <w:tcW w:w="4724" w:type="dxa"/>
          </w:tcPr>
          <w:p w:rsidR="0066360C" w:rsidRPr="00864957" w:rsidRDefault="00172360" w:rsidP="00315D12">
            <w:pPr>
              <w:rPr>
                <w:rFonts w:cs="Arial"/>
                <w:sz w:val="28"/>
                <w:szCs w:val="28"/>
                <w:lang w:val="en-US"/>
              </w:rPr>
            </w:pPr>
            <w:r w:rsidRPr="00864957">
              <w:rPr>
                <w:rFonts w:cs="Arial"/>
                <w:sz w:val="28"/>
                <w:szCs w:val="28"/>
                <w:lang w:val="en-US"/>
              </w:rPr>
              <w:t>ChaSP No. 2 Risk Assessment</w:t>
            </w:r>
          </w:p>
        </w:tc>
        <w:tc>
          <w:tcPr>
            <w:tcW w:w="4599" w:type="dxa"/>
          </w:tcPr>
          <w:p w:rsidR="0066360C" w:rsidRPr="00587677" w:rsidRDefault="00172360" w:rsidP="00315D12">
            <w:pPr>
              <w:rPr>
                <w:rFonts w:cs="Arial"/>
                <w:sz w:val="24"/>
                <w:szCs w:val="24"/>
                <w:lang w:val="en-US"/>
              </w:rPr>
            </w:pPr>
            <w:r w:rsidRPr="00587677">
              <w:rPr>
                <w:rFonts w:cs="Arial"/>
                <w:sz w:val="24"/>
                <w:szCs w:val="24"/>
                <w:lang w:val="en-US"/>
              </w:rPr>
              <w:t>LCCC Corporate Health &amp; Safety</w:t>
            </w:r>
          </w:p>
        </w:tc>
      </w:tr>
    </w:tbl>
    <w:p w:rsidR="00812496" w:rsidRDefault="00812496" w:rsidP="0077586F">
      <w:pPr>
        <w:autoSpaceDE w:val="0"/>
        <w:autoSpaceDN w:val="0"/>
        <w:adjustRightInd w:val="0"/>
        <w:rPr>
          <w:rFonts w:cs="Arial"/>
          <w:b/>
          <w:sz w:val="28"/>
          <w:szCs w:val="28"/>
        </w:rPr>
      </w:pPr>
    </w:p>
    <w:p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rsidR="003E7DBA" w:rsidRPr="00812496"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lastRenderedPageBreak/>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rsidR="00C53B1F" w:rsidRPr="00D50B20" w:rsidRDefault="003E7DBA" w:rsidP="00D50B20">
      <w:pPr>
        <w:autoSpaceDE w:val="0"/>
        <w:autoSpaceDN w:val="0"/>
        <w:adjustRightInd w:val="0"/>
        <w:rPr>
          <w:rFonts w:cs="Arial"/>
          <w:bCs/>
          <w:color w:val="FF0000"/>
          <w:sz w:val="24"/>
          <w:szCs w:val="24"/>
        </w:rPr>
      </w:pPr>
      <w:r w:rsidRPr="003E7DBA">
        <w:rPr>
          <w:rFonts w:cs="Arial"/>
          <w:sz w:val="24"/>
          <w:szCs w:val="24"/>
        </w:rPr>
        <w:t>In developi</w:t>
      </w:r>
      <w:r w:rsidR="00961966">
        <w:rPr>
          <w:rFonts w:cs="Arial"/>
          <w:sz w:val="24"/>
          <w:szCs w:val="24"/>
        </w:rPr>
        <w:t xml:space="preserve">ng this proposal, LCCC demographic information </w:t>
      </w:r>
      <w:r w:rsidR="00DF4F5E">
        <w:rPr>
          <w:rFonts w:cs="Arial"/>
          <w:sz w:val="24"/>
          <w:szCs w:val="24"/>
        </w:rPr>
        <w:t>has been considere</w:t>
      </w:r>
      <w:r w:rsidR="00DC5D11">
        <w:rPr>
          <w:rFonts w:cs="Arial"/>
          <w:sz w:val="24"/>
          <w:szCs w:val="24"/>
        </w:rPr>
        <w:t xml:space="preserve">d. The impact of the operation </w:t>
      </w:r>
      <w:r w:rsidR="00DF4F5E">
        <w:rPr>
          <w:rFonts w:cs="Arial"/>
          <w:sz w:val="24"/>
          <w:szCs w:val="24"/>
        </w:rPr>
        <w:t>of the service across two locations and the changes as a result of COVID-19 on customers and staff has also been taken into account.</w:t>
      </w:r>
      <w:r w:rsidR="00B84293" w:rsidRPr="00B84293">
        <w:rPr>
          <w:rFonts w:cs="Arial"/>
          <w:bCs/>
          <w:color w:val="FF0000"/>
          <w:sz w:val="24"/>
          <w:szCs w:val="24"/>
        </w:rPr>
        <w:t xml:space="preserve"> </w:t>
      </w:r>
    </w:p>
    <w:p w:rsidR="00F70A41" w:rsidRDefault="00DF4F5E" w:rsidP="00812496">
      <w:pPr>
        <w:pStyle w:val="BodyText"/>
        <w:rPr>
          <w:rFonts w:asciiTheme="minorHAnsi" w:hAnsiTheme="minorHAnsi" w:cstheme="minorHAnsi"/>
          <w:sz w:val="24"/>
          <w:szCs w:val="24"/>
        </w:rPr>
      </w:pPr>
      <w:r>
        <w:rPr>
          <w:rFonts w:asciiTheme="minorHAnsi" w:hAnsiTheme="minorHAnsi" w:cstheme="minorHAnsi"/>
          <w:sz w:val="24"/>
          <w:szCs w:val="24"/>
        </w:rPr>
        <w:t>Prior to the COVID-19 pandemic</w:t>
      </w:r>
      <w:r w:rsidR="00B84293">
        <w:rPr>
          <w:rFonts w:asciiTheme="minorHAnsi" w:hAnsiTheme="minorHAnsi" w:cstheme="minorHAnsi"/>
          <w:sz w:val="24"/>
          <w:szCs w:val="24"/>
        </w:rPr>
        <w:t xml:space="preserve">, </w:t>
      </w:r>
      <w:r>
        <w:rPr>
          <w:rFonts w:asciiTheme="minorHAnsi" w:hAnsiTheme="minorHAnsi" w:cstheme="minorHAnsi"/>
          <w:sz w:val="24"/>
          <w:szCs w:val="24"/>
        </w:rPr>
        <w:t xml:space="preserve">one </w:t>
      </w:r>
      <w:r w:rsidR="00C53B1F">
        <w:rPr>
          <w:rFonts w:asciiTheme="minorHAnsi" w:hAnsiTheme="minorHAnsi" w:cstheme="minorHAnsi"/>
          <w:sz w:val="24"/>
          <w:szCs w:val="24"/>
        </w:rPr>
        <w:t>member of registration team was located at Bradford Court and the number of appointments from this office had significantly reduced</w:t>
      </w:r>
      <w:r>
        <w:rPr>
          <w:rFonts w:asciiTheme="minorHAnsi" w:hAnsiTheme="minorHAnsi" w:cstheme="minorHAnsi"/>
          <w:sz w:val="24"/>
          <w:szCs w:val="24"/>
        </w:rPr>
        <w:t xml:space="preserve">. </w:t>
      </w:r>
    </w:p>
    <w:p w:rsidR="00F70A41" w:rsidRDefault="00F70A41" w:rsidP="00812496">
      <w:pPr>
        <w:pStyle w:val="BodyText"/>
        <w:rPr>
          <w:rFonts w:asciiTheme="minorHAnsi" w:hAnsiTheme="minorHAnsi" w:cstheme="minorHAnsi"/>
          <w:sz w:val="24"/>
          <w:szCs w:val="24"/>
        </w:rPr>
      </w:pPr>
    </w:p>
    <w:p w:rsidR="00F70A41" w:rsidRDefault="00F70A41" w:rsidP="00812496">
      <w:pPr>
        <w:pStyle w:val="BodyText"/>
        <w:rPr>
          <w:rFonts w:asciiTheme="minorHAnsi" w:hAnsiTheme="minorHAnsi" w:cstheme="minorHAnsi"/>
          <w:sz w:val="24"/>
          <w:szCs w:val="24"/>
        </w:rPr>
      </w:pPr>
      <w:r w:rsidRPr="00441C57">
        <w:rPr>
          <w:rFonts w:asciiTheme="minorHAnsi" w:hAnsiTheme="minorHAnsi" w:cstheme="minorHAnsi"/>
          <w:sz w:val="24"/>
          <w:szCs w:val="24"/>
        </w:rPr>
        <w:t>Statistics provided by NISRA/GRO indicat</w:t>
      </w:r>
      <w:r w:rsidR="00441C57" w:rsidRPr="00441C57">
        <w:rPr>
          <w:rFonts w:asciiTheme="minorHAnsi" w:hAnsiTheme="minorHAnsi" w:cstheme="minorHAnsi"/>
          <w:sz w:val="24"/>
          <w:szCs w:val="24"/>
        </w:rPr>
        <w:t>e</w:t>
      </w:r>
      <w:r w:rsidRPr="00441C57">
        <w:rPr>
          <w:rFonts w:asciiTheme="minorHAnsi" w:hAnsiTheme="minorHAnsi" w:cstheme="minorHAnsi"/>
          <w:sz w:val="24"/>
          <w:szCs w:val="24"/>
        </w:rPr>
        <w:t xml:space="preserve"> that the majority of birth/death registrations facilitated at the Bradford Court office were from outside the LCCC area.</w:t>
      </w:r>
    </w:p>
    <w:tbl>
      <w:tblPr>
        <w:tblW w:w="11199" w:type="dxa"/>
        <w:tblCellMar>
          <w:left w:w="0" w:type="dxa"/>
          <w:right w:w="0" w:type="dxa"/>
        </w:tblCellMar>
        <w:tblLook w:val="04A0" w:firstRow="1" w:lastRow="0" w:firstColumn="1" w:lastColumn="0" w:noHBand="0" w:noVBand="1"/>
      </w:tblPr>
      <w:tblGrid>
        <w:gridCol w:w="1044"/>
        <w:gridCol w:w="2567"/>
        <w:gridCol w:w="1044"/>
        <w:gridCol w:w="1044"/>
        <w:gridCol w:w="1063"/>
        <w:gridCol w:w="1390"/>
        <w:gridCol w:w="1044"/>
        <w:gridCol w:w="2003"/>
      </w:tblGrid>
      <w:tr w:rsidR="00812496" w:rsidTr="00F70A41">
        <w:trPr>
          <w:trHeight w:val="60"/>
        </w:trPr>
        <w:tc>
          <w:tcPr>
            <w:tcW w:w="1044" w:type="dxa"/>
            <w:tcBorders>
              <w:top w:val="nil"/>
              <w:left w:val="nil"/>
              <w:bottom w:val="nil"/>
              <w:right w:val="nil"/>
            </w:tcBorders>
            <w:noWrap/>
            <w:tcMar>
              <w:top w:w="0" w:type="dxa"/>
              <w:left w:w="108" w:type="dxa"/>
              <w:bottom w:w="0" w:type="dxa"/>
              <w:right w:w="108" w:type="dxa"/>
            </w:tcMar>
            <w:vAlign w:val="center"/>
          </w:tcPr>
          <w:p w:rsidR="00812496" w:rsidRDefault="00812496" w:rsidP="00F70A41">
            <w:pPr>
              <w:rPr>
                <w:color w:val="000000"/>
                <w:lang w:eastAsia="en-GB"/>
              </w:rPr>
            </w:pPr>
          </w:p>
        </w:tc>
        <w:tc>
          <w:tcPr>
            <w:tcW w:w="2567" w:type="dxa"/>
            <w:tcBorders>
              <w:top w:val="nil"/>
              <w:left w:val="nil"/>
              <w:bottom w:val="nil"/>
              <w:right w:val="nil"/>
            </w:tcBorders>
            <w:noWrap/>
            <w:tcMar>
              <w:top w:w="0" w:type="dxa"/>
              <w:left w:w="108" w:type="dxa"/>
              <w:bottom w:w="0" w:type="dxa"/>
              <w:right w:w="108" w:type="dxa"/>
            </w:tcMar>
            <w:vAlign w:val="center"/>
          </w:tcPr>
          <w:p w:rsidR="00812496" w:rsidRDefault="00812496" w:rsidP="0068020C">
            <w:pPr>
              <w:rPr>
                <w:color w:val="000000"/>
                <w:lang w:eastAsia="en-GB"/>
              </w:rPr>
            </w:pPr>
          </w:p>
        </w:tc>
        <w:tc>
          <w:tcPr>
            <w:tcW w:w="1044" w:type="dxa"/>
            <w:tcBorders>
              <w:top w:val="nil"/>
              <w:left w:val="nil"/>
              <w:bottom w:val="nil"/>
              <w:right w:val="nil"/>
            </w:tcBorders>
            <w:noWrap/>
            <w:tcMar>
              <w:top w:w="0" w:type="dxa"/>
              <w:left w:w="108" w:type="dxa"/>
              <w:bottom w:w="0" w:type="dxa"/>
              <w:right w:w="108" w:type="dxa"/>
            </w:tcMar>
            <w:vAlign w:val="center"/>
          </w:tcPr>
          <w:p w:rsidR="00812496" w:rsidRDefault="00812496" w:rsidP="0068020C">
            <w:pPr>
              <w:rPr>
                <w:color w:val="000000"/>
                <w:lang w:eastAsia="en-GB"/>
              </w:rPr>
            </w:pPr>
          </w:p>
        </w:tc>
        <w:tc>
          <w:tcPr>
            <w:tcW w:w="1044" w:type="dxa"/>
            <w:tcBorders>
              <w:top w:val="nil"/>
              <w:left w:val="nil"/>
              <w:bottom w:val="nil"/>
              <w:right w:val="nil"/>
            </w:tcBorders>
            <w:noWrap/>
            <w:tcMar>
              <w:top w:w="0" w:type="dxa"/>
              <w:left w:w="108" w:type="dxa"/>
              <w:bottom w:w="0" w:type="dxa"/>
              <w:right w:w="108" w:type="dxa"/>
            </w:tcMar>
            <w:vAlign w:val="center"/>
          </w:tcPr>
          <w:p w:rsidR="00812496" w:rsidRDefault="00812496" w:rsidP="0068020C">
            <w:pPr>
              <w:rPr>
                <w:color w:val="000000"/>
                <w:lang w:eastAsia="en-GB"/>
              </w:rPr>
            </w:pPr>
          </w:p>
        </w:tc>
        <w:tc>
          <w:tcPr>
            <w:tcW w:w="1063" w:type="dxa"/>
            <w:tcBorders>
              <w:top w:val="nil"/>
              <w:left w:val="nil"/>
              <w:bottom w:val="nil"/>
              <w:right w:val="nil"/>
            </w:tcBorders>
            <w:noWrap/>
            <w:tcMar>
              <w:top w:w="0" w:type="dxa"/>
              <w:left w:w="108" w:type="dxa"/>
              <w:bottom w:w="0" w:type="dxa"/>
              <w:right w:w="108" w:type="dxa"/>
            </w:tcMar>
            <w:vAlign w:val="center"/>
          </w:tcPr>
          <w:p w:rsidR="00812496" w:rsidRDefault="00812496" w:rsidP="0068020C">
            <w:pPr>
              <w:rPr>
                <w:color w:val="000000"/>
                <w:lang w:eastAsia="en-GB"/>
              </w:rPr>
            </w:pPr>
          </w:p>
        </w:tc>
        <w:tc>
          <w:tcPr>
            <w:tcW w:w="1390" w:type="dxa"/>
            <w:tcBorders>
              <w:top w:val="nil"/>
              <w:left w:val="nil"/>
              <w:bottom w:val="nil"/>
              <w:right w:val="nil"/>
            </w:tcBorders>
            <w:noWrap/>
            <w:tcMar>
              <w:top w:w="0" w:type="dxa"/>
              <w:left w:w="108" w:type="dxa"/>
              <w:bottom w:w="0" w:type="dxa"/>
              <w:right w:w="108" w:type="dxa"/>
            </w:tcMar>
            <w:vAlign w:val="center"/>
          </w:tcPr>
          <w:p w:rsidR="00812496" w:rsidRDefault="00812496" w:rsidP="0068020C">
            <w:pPr>
              <w:rPr>
                <w:color w:val="000000"/>
                <w:lang w:eastAsia="en-GB"/>
              </w:rPr>
            </w:pPr>
          </w:p>
        </w:tc>
        <w:tc>
          <w:tcPr>
            <w:tcW w:w="1044" w:type="dxa"/>
            <w:tcBorders>
              <w:top w:val="nil"/>
              <w:left w:val="nil"/>
              <w:bottom w:val="nil"/>
              <w:right w:val="nil"/>
            </w:tcBorders>
            <w:noWrap/>
            <w:tcMar>
              <w:top w:w="0" w:type="dxa"/>
              <w:left w:w="108" w:type="dxa"/>
              <w:bottom w:w="0" w:type="dxa"/>
              <w:right w:w="108" w:type="dxa"/>
            </w:tcMar>
            <w:vAlign w:val="center"/>
          </w:tcPr>
          <w:p w:rsidR="00812496" w:rsidRDefault="00812496" w:rsidP="0068020C">
            <w:pPr>
              <w:rPr>
                <w:color w:val="000000"/>
                <w:lang w:eastAsia="en-GB"/>
              </w:rPr>
            </w:pPr>
          </w:p>
        </w:tc>
        <w:tc>
          <w:tcPr>
            <w:tcW w:w="2003" w:type="dxa"/>
            <w:tcBorders>
              <w:top w:val="nil"/>
              <w:left w:val="nil"/>
              <w:bottom w:val="nil"/>
              <w:right w:val="single" w:sz="8" w:space="0" w:color="auto"/>
            </w:tcBorders>
            <w:noWrap/>
            <w:tcMar>
              <w:top w:w="0" w:type="dxa"/>
              <w:left w:w="108" w:type="dxa"/>
              <w:bottom w:w="0" w:type="dxa"/>
              <w:right w:w="108" w:type="dxa"/>
            </w:tcMar>
            <w:vAlign w:val="center"/>
          </w:tcPr>
          <w:p w:rsidR="00812496" w:rsidRDefault="00812496" w:rsidP="0068020C">
            <w:pPr>
              <w:rPr>
                <w:color w:val="000000"/>
                <w:lang w:eastAsia="en-GB"/>
              </w:rPr>
            </w:pPr>
          </w:p>
        </w:tc>
      </w:tr>
    </w:tbl>
    <w:p w:rsidR="00B84293" w:rsidRPr="00B84293" w:rsidRDefault="00B84293" w:rsidP="00B84293">
      <w:pPr>
        <w:autoSpaceDE w:val="0"/>
        <w:autoSpaceDN w:val="0"/>
        <w:adjustRightInd w:val="0"/>
        <w:rPr>
          <w:rFonts w:cs="Arial"/>
          <w:bCs/>
          <w:sz w:val="24"/>
          <w:szCs w:val="24"/>
        </w:rPr>
      </w:pPr>
      <w:r w:rsidRPr="00B84293">
        <w:rPr>
          <w:rFonts w:cs="Arial"/>
          <w:bCs/>
          <w:sz w:val="24"/>
          <w:szCs w:val="24"/>
        </w:rPr>
        <w:t xml:space="preserve">The Registration </w:t>
      </w:r>
      <w:r w:rsidR="00556DB8">
        <w:rPr>
          <w:rFonts w:cs="Arial"/>
          <w:bCs/>
          <w:sz w:val="24"/>
          <w:szCs w:val="24"/>
        </w:rPr>
        <w:t>Team</w:t>
      </w:r>
      <w:r w:rsidRPr="00B84293">
        <w:rPr>
          <w:rFonts w:cs="Arial"/>
          <w:bCs/>
          <w:sz w:val="24"/>
          <w:szCs w:val="24"/>
        </w:rPr>
        <w:t xml:space="preserve"> complete</w:t>
      </w:r>
      <w:r w:rsidR="00556DB8">
        <w:rPr>
          <w:rFonts w:cs="Arial"/>
          <w:bCs/>
          <w:sz w:val="24"/>
          <w:szCs w:val="24"/>
        </w:rPr>
        <w:t>s</w:t>
      </w:r>
      <w:r w:rsidRPr="00B84293">
        <w:rPr>
          <w:rFonts w:cs="Arial"/>
          <w:bCs/>
          <w:sz w:val="24"/>
          <w:szCs w:val="24"/>
        </w:rPr>
        <w:t xml:space="preserve"> the legal paperwork</w:t>
      </w:r>
      <w:r w:rsidR="00DF4F5E">
        <w:rPr>
          <w:rFonts w:cs="Arial"/>
          <w:bCs/>
          <w:sz w:val="24"/>
          <w:szCs w:val="24"/>
        </w:rPr>
        <w:t>,</w:t>
      </w:r>
      <w:r w:rsidR="00441C57">
        <w:rPr>
          <w:rFonts w:cs="Arial"/>
          <w:bCs/>
          <w:sz w:val="24"/>
          <w:szCs w:val="24"/>
        </w:rPr>
        <w:t xml:space="preserve"> </w:t>
      </w:r>
      <w:r w:rsidRPr="00B84293">
        <w:rPr>
          <w:rFonts w:cs="Arial"/>
          <w:bCs/>
          <w:sz w:val="24"/>
          <w:szCs w:val="24"/>
        </w:rPr>
        <w:t>Official Notice of Intention to Marry</w:t>
      </w:r>
      <w:r w:rsidR="00DF4F5E">
        <w:rPr>
          <w:rFonts w:cs="Arial"/>
          <w:bCs/>
          <w:sz w:val="24"/>
          <w:szCs w:val="24"/>
        </w:rPr>
        <w:t>,</w:t>
      </w:r>
      <w:r w:rsidRPr="00B84293">
        <w:rPr>
          <w:rFonts w:cs="Arial"/>
          <w:bCs/>
          <w:sz w:val="24"/>
          <w:szCs w:val="24"/>
        </w:rPr>
        <w:t xml:space="preserve"> for all religious ceremonies taking place with the Lisburn &amp; Castlereagh City Council</w:t>
      </w:r>
      <w:r w:rsidR="00DF4F5E">
        <w:rPr>
          <w:rFonts w:cs="Arial"/>
          <w:bCs/>
          <w:sz w:val="24"/>
          <w:szCs w:val="24"/>
        </w:rPr>
        <w:t xml:space="preserve"> area</w:t>
      </w:r>
      <w:r w:rsidRPr="00B84293">
        <w:rPr>
          <w:rFonts w:cs="Arial"/>
          <w:bCs/>
          <w:sz w:val="24"/>
          <w:szCs w:val="24"/>
        </w:rPr>
        <w:t xml:space="preserve">. Since </w:t>
      </w:r>
      <w:r w:rsidR="00DF4F5E">
        <w:rPr>
          <w:rFonts w:cs="Arial"/>
          <w:bCs/>
          <w:sz w:val="24"/>
          <w:szCs w:val="24"/>
        </w:rPr>
        <w:t>the beginning of the pandemic</w:t>
      </w:r>
      <w:r w:rsidR="00556DB8">
        <w:rPr>
          <w:rFonts w:cs="Arial"/>
          <w:bCs/>
          <w:sz w:val="24"/>
          <w:szCs w:val="24"/>
        </w:rPr>
        <w:t>,</w:t>
      </w:r>
      <w:r w:rsidRPr="00B84293">
        <w:rPr>
          <w:rFonts w:cs="Arial"/>
          <w:bCs/>
          <w:sz w:val="24"/>
          <w:szCs w:val="24"/>
        </w:rPr>
        <w:t xml:space="preserve"> all couples send their paperwork in by post and only have to attend the office once, when collecting the paperwork (marriage schedule) for the wedding.  They return the marriage schedule by Freepost.  </w:t>
      </w:r>
      <w:r w:rsidR="00DF4F5E">
        <w:rPr>
          <w:rFonts w:cs="Arial"/>
          <w:bCs/>
          <w:sz w:val="24"/>
          <w:szCs w:val="24"/>
        </w:rPr>
        <w:t xml:space="preserve">Normally, </w:t>
      </w:r>
      <w:r w:rsidRPr="00B84293">
        <w:rPr>
          <w:rFonts w:cs="Arial"/>
          <w:bCs/>
          <w:sz w:val="24"/>
          <w:szCs w:val="24"/>
        </w:rPr>
        <w:t xml:space="preserve">there would have been </w:t>
      </w:r>
      <w:r w:rsidR="00DF4F5E">
        <w:rPr>
          <w:rFonts w:cs="Arial"/>
          <w:bCs/>
          <w:sz w:val="24"/>
          <w:szCs w:val="24"/>
        </w:rPr>
        <w:t xml:space="preserve">three </w:t>
      </w:r>
      <w:r w:rsidRPr="00B84293">
        <w:rPr>
          <w:rFonts w:cs="Arial"/>
          <w:bCs/>
          <w:sz w:val="24"/>
          <w:szCs w:val="24"/>
        </w:rPr>
        <w:t>visits to the office.  Couples have indicated that they are very happy to attend only once.</w:t>
      </w:r>
    </w:p>
    <w:p w:rsidR="00C53B1F" w:rsidRPr="00D50B20" w:rsidRDefault="00556DB8" w:rsidP="00C53B1F">
      <w:pPr>
        <w:rPr>
          <w:rFonts w:cstheme="minorHAnsi"/>
          <w:sz w:val="24"/>
          <w:szCs w:val="24"/>
        </w:rPr>
      </w:pPr>
      <w:r>
        <w:rPr>
          <w:rFonts w:cstheme="minorHAnsi"/>
          <w:sz w:val="24"/>
          <w:szCs w:val="24"/>
        </w:rPr>
        <w:lastRenderedPageBreak/>
        <w:t xml:space="preserve">Due to staffing pressures, </w:t>
      </w:r>
      <w:r w:rsidR="00C53B1F" w:rsidRPr="00A963E1">
        <w:rPr>
          <w:rFonts w:cstheme="minorHAnsi"/>
          <w:sz w:val="24"/>
          <w:szCs w:val="24"/>
        </w:rPr>
        <w:t xml:space="preserve">it would be </w:t>
      </w:r>
      <w:r>
        <w:rPr>
          <w:rFonts w:cstheme="minorHAnsi"/>
          <w:sz w:val="24"/>
          <w:szCs w:val="24"/>
        </w:rPr>
        <w:t xml:space="preserve">much more effective </w:t>
      </w:r>
      <w:r w:rsidR="00C53B1F" w:rsidRPr="00A963E1">
        <w:rPr>
          <w:rFonts w:cstheme="minorHAnsi"/>
          <w:sz w:val="24"/>
          <w:szCs w:val="24"/>
        </w:rPr>
        <w:t>to provide the service from one location to ensure annual leave and sickness absence can be covered with</w:t>
      </w:r>
      <w:r w:rsidR="00D50B20">
        <w:rPr>
          <w:rFonts w:cstheme="minorHAnsi"/>
          <w:sz w:val="24"/>
          <w:szCs w:val="24"/>
        </w:rPr>
        <w:t xml:space="preserve"> no impact on service delivery.</w:t>
      </w:r>
    </w:p>
    <w:p w:rsidR="00C53B1F" w:rsidRPr="00A963E1" w:rsidRDefault="00C53B1F" w:rsidP="00C53B1F">
      <w:pPr>
        <w:rPr>
          <w:rFonts w:cstheme="minorHAnsi"/>
          <w:sz w:val="24"/>
          <w:szCs w:val="24"/>
        </w:rPr>
      </w:pPr>
      <w:r w:rsidRPr="00A963E1">
        <w:rPr>
          <w:rFonts w:cstheme="minorHAnsi"/>
          <w:sz w:val="24"/>
          <w:szCs w:val="24"/>
        </w:rPr>
        <w:t>It should be noted, that all birth appointments for residents in the Lisburn a</w:t>
      </w:r>
      <w:r w:rsidR="00591B11">
        <w:rPr>
          <w:rFonts w:cstheme="minorHAnsi"/>
          <w:sz w:val="24"/>
          <w:szCs w:val="24"/>
        </w:rPr>
        <w:t xml:space="preserve">nd Castlereagh City Council </w:t>
      </w:r>
      <w:r w:rsidRPr="00A963E1">
        <w:rPr>
          <w:rFonts w:cstheme="minorHAnsi"/>
          <w:sz w:val="24"/>
          <w:szCs w:val="24"/>
        </w:rPr>
        <w:t>have been facilitated at Lagan Valley Island from 1</w:t>
      </w:r>
      <w:r w:rsidRPr="00A963E1">
        <w:rPr>
          <w:rFonts w:cstheme="minorHAnsi"/>
          <w:sz w:val="24"/>
          <w:szCs w:val="24"/>
          <w:vertAlign w:val="superscript"/>
        </w:rPr>
        <w:t>st</w:t>
      </w:r>
      <w:r w:rsidRPr="00A963E1">
        <w:rPr>
          <w:rFonts w:cstheme="minorHAnsi"/>
          <w:sz w:val="24"/>
          <w:szCs w:val="24"/>
        </w:rPr>
        <w:t xml:space="preserve"> June 2020 due to COVID-19 and no complaints have been received from any residents during this time. The team have also only been registering births for those babies born in the LCCC district (except in exceptional circumstances) which has resulted in a significant drop in this figure.</w:t>
      </w:r>
    </w:p>
    <w:p w:rsidR="00F70A41" w:rsidRDefault="00C53B1F" w:rsidP="00864957">
      <w:pPr>
        <w:rPr>
          <w:rFonts w:ascii="Arial" w:eastAsia="Times New Roman" w:hAnsi="Arial" w:cs="Arial"/>
          <w:b/>
          <w:sz w:val="28"/>
          <w:szCs w:val="28"/>
        </w:rPr>
      </w:pPr>
      <w:r w:rsidRPr="00A963E1">
        <w:rPr>
          <w:rFonts w:cstheme="minorHAnsi"/>
          <w:sz w:val="24"/>
          <w:szCs w:val="24"/>
        </w:rPr>
        <w:lastRenderedPageBreak/>
        <w:t xml:space="preserve">Marriages can </w:t>
      </w:r>
      <w:r w:rsidR="00DF4F5E">
        <w:rPr>
          <w:rFonts w:cstheme="minorHAnsi"/>
          <w:sz w:val="24"/>
          <w:szCs w:val="24"/>
        </w:rPr>
        <w:t xml:space="preserve">only </w:t>
      </w:r>
      <w:r w:rsidRPr="00A963E1">
        <w:rPr>
          <w:rFonts w:cstheme="minorHAnsi"/>
          <w:sz w:val="24"/>
          <w:szCs w:val="24"/>
        </w:rPr>
        <w:t xml:space="preserve">be registered in the district </w:t>
      </w:r>
      <w:r w:rsidR="00812496">
        <w:rPr>
          <w:rFonts w:cstheme="minorHAnsi"/>
          <w:sz w:val="24"/>
          <w:szCs w:val="24"/>
        </w:rPr>
        <w:t>where they are</w:t>
      </w:r>
      <w:r w:rsidR="00386175">
        <w:rPr>
          <w:rFonts w:cstheme="minorHAnsi"/>
          <w:sz w:val="24"/>
          <w:szCs w:val="24"/>
        </w:rPr>
        <w:t xml:space="preserve"> due to take place.  Mo</w:t>
      </w:r>
      <w:r w:rsidRPr="00A963E1">
        <w:rPr>
          <w:rFonts w:cstheme="minorHAnsi"/>
          <w:sz w:val="24"/>
          <w:szCs w:val="24"/>
        </w:rPr>
        <w:t xml:space="preserve">ving this service to the Lisburn Registration Office should have </w:t>
      </w:r>
      <w:r w:rsidR="00DF4F5E">
        <w:rPr>
          <w:rFonts w:cstheme="minorHAnsi"/>
          <w:sz w:val="24"/>
          <w:szCs w:val="24"/>
        </w:rPr>
        <w:t>minimal</w:t>
      </w:r>
      <w:r w:rsidRPr="00A963E1">
        <w:rPr>
          <w:rFonts w:cstheme="minorHAnsi"/>
          <w:sz w:val="24"/>
          <w:szCs w:val="24"/>
        </w:rPr>
        <w:t xml:space="preserve"> impact on residents as has been demonstrated during COVID-19, </w:t>
      </w:r>
      <w:r w:rsidR="00DF4F5E">
        <w:rPr>
          <w:rFonts w:cstheme="minorHAnsi"/>
          <w:sz w:val="24"/>
          <w:szCs w:val="24"/>
        </w:rPr>
        <w:t>where</w:t>
      </w:r>
      <w:r w:rsidR="00DF4F5E" w:rsidRPr="00A963E1">
        <w:rPr>
          <w:rFonts w:cstheme="minorHAnsi"/>
          <w:sz w:val="24"/>
          <w:szCs w:val="24"/>
        </w:rPr>
        <w:t xml:space="preserve"> </w:t>
      </w:r>
      <w:r w:rsidRPr="00A963E1">
        <w:rPr>
          <w:rFonts w:cstheme="minorHAnsi"/>
          <w:sz w:val="24"/>
          <w:szCs w:val="24"/>
        </w:rPr>
        <w:t>the process was only undertaken at the Castlereagh Office and no complaints have been received during this time.</w:t>
      </w:r>
    </w:p>
    <w:p w:rsidR="00F70A41" w:rsidRPr="00375E7D" w:rsidRDefault="00F70A41" w:rsidP="00742493">
      <w:pPr>
        <w:autoSpaceDE w:val="0"/>
        <w:autoSpaceDN w:val="0"/>
        <w:adjustRightInd w:val="0"/>
        <w:spacing w:after="0" w:line="240" w:lineRule="auto"/>
        <w:rPr>
          <w:rFonts w:ascii="Arial" w:eastAsia="Times New Roman"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5993"/>
      </w:tblGrid>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eastAsia="Times New Roman" w:cstheme="minorHAnsi"/>
                <w:bCs/>
                <w:sz w:val="28"/>
                <w:szCs w:val="28"/>
              </w:rPr>
            </w:pPr>
            <w:r w:rsidRPr="00864957">
              <w:rPr>
                <w:rFonts w:eastAsia="Times New Roman" w:cstheme="minorHAnsi"/>
                <w:bCs/>
                <w:sz w:val="28"/>
                <w:szCs w:val="28"/>
              </w:rPr>
              <w:t>Sec 75 Category</w:t>
            </w:r>
          </w:p>
        </w:tc>
        <w:tc>
          <w:tcPr>
            <w:tcW w:w="6389" w:type="dxa"/>
          </w:tcPr>
          <w:p w:rsidR="00742493" w:rsidRPr="00864957" w:rsidRDefault="00742493" w:rsidP="00742493">
            <w:pPr>
              <w:keepNext/>
              <w:autoSpaceDE w:val="0"/>
              <w:autoSpaceDN w:val="0"/>
              <w:adjustRightInd w:val="0"/>
              <w:spacing w:after="0" w:line="240" w:lineRule="auto"/>
              <w:outlineLvl w:val="0"/>
              <w:rPr>
                <w:rFonts w:eastAsia="Times New Roman" w:cstheme="minorHAnsi"/>
                <w:bCs/>
                <w:sz w:val="28"/>
                <w:szCs w:val="28"/>
              </w:rPr>
            </w:pPr>
            <w:r w:rsidRPr="00864957">
              <w:rPr>
                <w:rFonts w:eastAsia="Times New Roman" w:cstheme="minorHAnsi"/>
                <w:bCs/>
                <w:sz w:val="28"/>
                <w:szCs w:val="28"/>
              </w:rPr>
              <w:t>Details of evidence/information</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Religious Belief</w:t>
            </w:r>
          </w:p>
        </w:tc>
        <w:tc>
          <w:tcPr>
            <w:tcW w:w="6389" w:type="dxa"/>
          </w:tcPr>
          <w:p w:rsidR="00742493" w:rsidRPr="00441C57" w:rsidRDefault="00742493" w:rsidP="00742493">
            <w:pPr>
              <w:autoSpaceDE w:val="0"/>
              <w:autoSpaceDN w:val="0"/>
              <w:adjustRightInd w:val="0"/>
              <w:spacing w:line="256" w:lineRule="auto"/>
              <w:rPr>
                <w:rFonts w:eastAsia="Calibri" w:cstheme="minorHAnsi"/>
                <w:bCs/>
                <w:sz w:val="24"/>
                <w:szCs w:val="24"/>
              </w:rPr>
            </w:pPr>
            <w:r w:rsidRPr="00441C57">
              <w:rPr>
                <w:rFonts w:eastAsia="Calibri" w:cstheme="minorHAnsi"/>
                <w:bCs/>
                <w:sz w:val="24"/>
                <w:szCs w:val="24"/>
              </w:rPr>
              <w:t>Census 2011 data for LCCC – 23.95% of the LCCC population were brought up in the Catholic religion and 66.9% were brought up in the Protestant &amp; Other Christian religions. 9.14% identified as no religion or ‘other non-Christian’</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Political Opinion</w:t>
            </w:r>
          </w:p>
        </w:tc>
        <w:tc>
          <w:tcPr>
            <w:tcW w:w="6389" w:type="dxa"/>
          </w:tcPr>
          <w:p w:rsidR="00DA39CE" w:rsidRPr="00441C57" w:rsidRDefault="00DA39CE" w:rsidP="00DA39CE">
            <w:pPr>
              <w:rPr>
                <w:rFonts w:cstheme="minorHAnsi"/>
                <w:sz w:val="24"/>
                <w:szCs w:val="24"/>
              </w:rPr>
            </w:pPr>
            <w:r w:rsidRPr="00441C57">
              <w:rPr>
                <w:rFonts w:cstheme="minorHAnsi"/>
                <w:sz w:val="24"/>
                <w:szCs w:val="24"/>
              </w:rPr>
              <w:t>Local Gov elections 2019 - Elected representatives on LCCC (40): DUP – 15; UUP – 11; Alliance – 9; SDLP – 2; Sinn Fein – 2; Green Party NI – 1.</w:t>
            </w:r>
          </w:p>
          <w:p w:rsidR="00DA39CE" w:rsidRPr="00441C57" w:rsidRDefault="00DA39CE" w:rsidP="00DA39CE">
            <w:pPr>
              <w:autoSpaceDE w:val="0"/>
              <w:autoSpaceDN w:val="0"/>
              <w:adjustRightInd w:val="0"/>
              <w:spacing w:after="0" w:line="256" w:lineRule="auto"/>
              <w:rPr>
                <w:rFonts w:eastAsia="Calibri" w:cstheme="minorHAnsi"/>
                <w:bCs/>
                <w:sz w:val="24"/>
                <w:szCs w:val="24"/>
              </w:rPr>
            </w:pPr>
            <w:r w:rsidRPr="00441C57">
              <w:rPr>
                <w:rFonts w:eastAsia="Times New Roman" w:cstheme="minorHAnsi"/>
                <w:bCs/>
                <w:sz w:val="24"/>
                <w:szCs w:val="24"/>
                <w:lang w:eastAsia="en-GB"/>
              </w:rPr>
              <w:t>Vote share: 37.5% - DUP; 27.5% - UUP; 22.5% - APNI; 5% - SDLP; 5% - Sinn Fein; and 2.5% - Green Party.</w:t>
            </w:r>
          </w:p>
          <w:p w:rsidR="00742493" w:rsidRPr="00441C57" w:rsidRDefault="00742493" w:rsidP="00742493">
            <w:pPr>
              <w:autoSpaceDE w:val="0"/>
              <w:autoSpaceDN w:val="0"/>
              <w:adjustRightInd w:val="0"/>
              <w:spacing w:after="0" w:line="256" w:lineRule="auto"/>
              <w:rPr>
                <w:rFonts w:eastAsia="Times New Roman" w:cstheme="minorHAnsi"/>
                <w:bCs/>
                <w:sz w:val="24"/>
                <w:szCs w:val="24"/>
              </w:rPr>
            </w:pP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lastRenderedPageBreak/>
              <w:t>Racial Group</w:t>
            </w:r>
          </w:p>
        </w:tc>
        <w:tc>
          <w:tcPr>
            <w:tcW w:w="6389" w:type="dxa"/>
          </w:tcPr>
          <w:p w:rsidR="00742493" w:rsidRPr="00441C57" w:rsidRDefault="00742493" w:rsidP="00742493">
            <w:pPr>
              <w:autoSpaceDE w:val="0"/>
              <w:autoSpaceDN w:val="0"/>
              <w:adjustRightInd w:val="0"/>
              <w:spacing w:after="0" w:line="240" w:lineRule="auto"/>
              <w:rPr>
                <w:rFonts w:eastAsia="Times New Roman" w:cstheme="minorHAnsi"/>
                <w:bCs/>
                <w:sz w:val="24"/>
                <w:szCs w:val="24"/>
              </w:rPr>
            </w:pPr>
            <w:r w:rsidRPr="00441C57">
              <w:rPr>
                <w:rFonts w:cstheme="minorHAnsi"/>
                <w:bCs/>
                <w:sz w:val="24"/>
                <w:szCs w:val="24"/>
              </w:rPr>
              <w:t>Census 2011 data suggests approximately 2% of the population are from a Black or Minority Ethnic group. LCCC has small populations of different nationalities, including a small number of Syrian Refugees who have come here through the government resettlement scheme.</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Age</w:t>
            </w:r>
          </w:p>
        </w:tc>
        <w:tc>
          <w:tcPr>
            <w:tcW w:w="6389" w:type="dxa"/>
          </w:tcPr>
          <w:p w:rsidR="00742493" w:rsidRPr="00441C57" w:rsidRDefault="00742493" w:rsidP="00742493">
            <w:pPr>
              <w:autoSpaceDE w:val="0"/>
              <w:autoSpaceDN w:val="0"/>
              <w:adjustRightInd w:val="0"/>
              <w:spacing w:after="0" w:line="256" w:lineRule="auto"/>
              <w:rPr>
                <w:rFonts w:eastAsia="Calibri" w:cstheme="minorHAnsi"/>
                <w:bCs/>
                <w:sz w:val="24"/>
                <w:szCs w:val="24"/>
              </w:rPr>
            </w:pPr>
            <w:r w:rsidRPr="00441C57">
              <w:rPr>
                <w:rFonts w:eastAsia="Calibri" w:cstheme="minorHAnsi"/>
                <w:bCs/>
                <w:sz w:val="24"/>
                <w:szCs w:val="24"/>
              </w:rPr>
              <w:t>Census 2011 data on age of LCCC population:</w:t>
            </w:r>
          </w:p>
          <w:p w:rsidR="00742493" w:rsidRPr="00441C57" w:rsidRDefault="00742493" w:rsidP="00742493">
            <w:pPr>
              <w:autoSpaceDE w:val="0"/>
              <w:autoSpaceDN w:val="0"/>
              <w:adjustRightInd w:val="0"/>
              <w:spacing w:after="0" w:line="256" w:lineRule="auto"/>
              <w:rPr>
                <w:rFonts w:eastAsia="Calibri" w:cstheme="minorHAnsi"/>
                <w:bCs/>
                <w:sz w:val="24"/>
                <w:szCs w:val="24"/>
              </w:rPr>
            </w:pPr>
            <w:r w:rsidRPr="00441C57">
              <w:rPr>
                <w:rFonts w:eastAsia="Calibri" w:cstheme="minorHAnsi"/>
                <w:bCs/>
                <w:sz w:val="24"/>
                <w:szCs w:val="24"/>
              </w:rPr>
              <w:t>0-15 years  - 20.3%</w:t>
            </w:r>
          </w:p>
          <w:p w:rsidR="00742493" w:rsidRPr="00441C57" w:rsidRDefault="00742493" w:rsidP="00742493">
            <w:pPr>
              <w:autoSpaceDE w:val="0"/>
              <w:autoSpaceDN w:val="0"/>
              <w:adjustRightInd w:val="0"/>
              <w:spacing w:after="0" w:line="256" w:lineRule="auto"/>
              <w:rPr>
                <w:rFonts w:eastAsia="Calibri" w:cstheme="minorHAnsi"/>
                <w:bCs/>
                <w:sz w:val="24"/>
                <w:szCs w:val="24"/>
              </w:rPr>
            </w:pPr>
            <w:r w:rsidRPr="00441C57">
              <w:rPr>
                <w:rFonts w:eastAsia="Calibri" w:cstheme="minorHAnsi"/>
                <w:bCs/>
                <w:sz w:val="24"/>
                <w:szCs w:val="24"/>
              </w:rPr>
              <w:t>16-64 years – 62.3%</w:t>
            </w:r>
          </w:p>
          <w:p w:rsidR="00742493" w:rsidRPr="00441C57" w:rsidRDefault="00742493" w:rsidP="00742493">
            <w:pPr>
              <w:autoSpaceDE w:val="0"/>
              <w:autoSpaceDN w:val="0"/>
              <w:adjustRightInd w:val="0"/>
              <w:spacing w:after="0" w:line="256" w:lineRule="auto"/>
              <w:rPr>
                <w:rFonts w:eastAsia="Calibri" w:cstheme="minorHAnsi"/>
                <w:bCs/>
                <w:sz w:val="24"/>
                <w:szCs w:val="24"/>
              </w:rPr>
            </w:pPr>
            <w:r w:rsidRPr="00441C57">
              <w:rPr>
                <w:rFonts w:eastAsia="Calibri" w:cstheme="minorHAnsi"/>
                <w:bCs/>
                <w:sz w:val="24"/>
                <w:szCs w:val="24"/>
              </w:rPr>
              <w:t>65+ years – 17.4%</w:t>
            </w:r>
          </w:p>
          <w:p w:rsidR="00742493" w:rsidRPr="00441C57" w:rsidRDefault="00742493" w:rsidP="00742493">
            <w:pPr>
              <w:autoSpaceDE w:val="0"/>
              <w:autoSpaceDN w:val="0"/>
              <w:adjustRightInd w:val="0"/>
              <w:spacing w:after="0" w:line="256" w:lineRule="auto"/>
              <w:rPr>
                <w:rFonts w:eastAsia="Calibri" w:cstheme="minorHAnsi"/>
                <w:bCs/>
                <w:sz w:val="24"/>
                <w:szCs w:val="24"/>
              </w:rPr>
            </w:pPr>
            <w:r w:rsidRPr="00441C57">
              <w:rPr>
                <w:rFonts w:eastAsia="Calibri" w:cstheme="minorHAnsi"/>
                <w:bCs/>
                <w:sz w:val="24"/>
                <w:szCs w:val="24"/>
              </w:rPr>
              <w:t>LCCC has slightly higher than national average of people over 65 years, with 2% of older people over 85 years.</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Marital Status</w:t>
            </w:r>
          </w:p>
        </w:tc>
        <w:tc>
          <w:tcPr>
            <w:tcW w:w="6389" w:type="dxa"/>
          </w:tcPr>
          <w:p w:rsidR="00742493" w:rsidRPr="00441C57" w:rsidRDefault="00742493" w:rsidP="00742493">
            <w:pPr>
              <w:autoSpaceDE w:val="0"/>
              <w:autoSpaceDN w:val="0"/>
              <w:adjustRightInd w:val="0"/>
              <w:spacing w:after="0" w:line="240" w:lineRule="auto"/>
              <w:rPr>
                <w:rFonts w:eastAsia="Times New Roman" w:cstheme="minorHAnsi"/>
                <w:bCs/>
                <w:sz w:val="24"/>
                <w:szCs w:val="24"/>
              </w:rPr>
            </w:pPr>
            <w:r w:rsidRPr="00441C57">
              <w:rPr>
                <w:rFonts w:eastAsia="Times New Roman" w:cstheme="minorHAnsi"/>
                <w:bCs/>
                <w:sz w:val="24"/>
                <w:szCs w:val="24"/>
              </w:rPr>
              <w:t>Census data:  36% single; 51% married (including civil partnership); 3% separated; 4% divorced; 6% widowed</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Sexual Orientation</w:t>
            </w:r>
          </w:p>
        </w:tc>
        <w:tc>
          <w:tcPr>
            <w:tcW w:w="6389" w:type="dxa"/>
          </w:tcPr>
          <w:p w:rsidR="000E7C91" w:rsidRPr="00441C57" w:rsidRDefault="000E7C91" w:rsidP="00742493">
            <w:pPr>
              <w:autoSpaceDE w:val="0"/>
              <w:autoSpaceDN w:val="0"/>
              <w:adjustRightInd w:val="0"/>
              <w:spacing w:after="0" w:line="240" w:lineRule="auto"/>
              <w:rPr>
                <w:rFonts w:eastAsia="Times New Roman" w:cstheme="minorHAnsi"/>
                <w:bCs/>
                <w:sz w:val="24"/>
                <w:szCs w:val="24"/>
              </w:rPr>
            </w:pPr>
          </w:p>
          <w:p w:rsidR="000E7C91" w:rsidRPr="00441C57" w:rsidRDefault="000E7C91" w:rsidP="000E7C91">
            <w:pPr>
              <w:autoSpaceDE w:val="0"/>
              <w:autoSpaceDN w:val="0"/>
              <w:adjustRightInd w:val="0"/>
              <w:spacing w:after="0" w:line="240" w:lineRule="auto"/>
              <w:rPr>
                <w:rFonts w:eastAsia="Times New Roman" w:cstheme="minorHAnsi"/>
                <w:bCs/>
                <w:sz w:val="24"/>
                <w:szCs w:val="24"/>
              </w:rPr>
            </w:pPr>
            <w:r w:rsidRPr="00441C57">
              <w:rPr>
                <w:rFonts w:eastAsia="Times New Roman" w:cstheme="minorHAnsi"/>
                <w:bCs/>
                <w:sz w:val="24"/>
                <w:szCs w:val="24"/>
              </w:rPr>
              <w:t xml:space="preserve">No official Census statistics.  ONS 2017 suggest approx. 2% of the population identify as LGB.  </w:t>
            </w:r>
          </w:p>
          <w:p w:rsidR="000E7C91" w:rsidRPr="00441C57" w:rsidRDefault="000E7C91" w:rsidP="000E7C91">
            <w:pPr>
              <w:autoSpaceDE w:val="0"/>
              <w:autoSpaceDN w:val="0"/>
              <w:adjustRightInd w:val="0"/>
              <w:spacing w:after="0" w:line="240" w:lineRule="auto"/>
              <w:rPr>
                <w:rFonts w:eastAsia="Times New Roman" w:cstheme="minorHAnsi"/>
                <w:bCs/>
                <w:sz w:val="24"/>
                <w:szCs w:val="24"/>
              </w:rPr>
            </w:pPr>
          </w:p>
          <w:p w:rsidR="000E7C91" w:rsidRPr="00441C57" w:rsidRDefault="00864957" w:rsidP="000E7C91">
            <w:pPr>
              <w:spacing w:after="0" w:line="240" w:lineRule="auto"/>
              <w:rPr>
                <w:rFonts w:eastAsia="Calibri" w:cstheme="minorHAnsi"/>
                <w:sz w:val="24"/>
                <w:szCs w:val="24"/>
              </w:rPr>
            </w:pPr>
            <w:hyperlink r:id="rId8" w:anchor="main-points" w:history="1">
              <w:r w:rsidR="000E7C91" w:rsidRPr="00441C57">
                <w:rPr>
                  <w:rFonts w:eastAsia="Calibri" w:cstheme="minorHAnsi"/>
                  <w:sz w:val="24"/>
                  <w:szCs w:val="24"/>
                  <w:u w:val="single"/>
                </w:rPr>
                <w:t>Sexual orientation, UK - Office for National Statistics (ons.gov.uk)</w:t>
              </w:r>
            </w:hyperlink>
          </w:p>
          <w:p w:rsidR="000E7C91" w:rsidRPr="00441C57" w:rsidRDefault="000E7C91" w:rsidP="000E7C91">
            <w:pPr>
              <w:autoSpaceDE w:val="0"/>
              <w:autoSpaceDN w:val="0"/>
              <w:adjustRightInd w:val="0"/>
              <w:spacing w:after="0" w:line="240" w:lineRule="auto"/>
              <w:rPr>
                <w:rFonts w:eastAsia="Times New Roman" w:cstheme="minorHAnsi"/>
                <w:bCs/>
                <w:sz w:val="24"/>
                <w:szCs w:val="24"/>
              </w:rPr>
            </w:pPr>
          </w:p>
          <w:p w:rsidR="000E7C91" w:rsidRPr="00441C57" w:rsidRDefault="000E7C91">
            <w:pPr>
              <w:autoSpaceDE w:val="0"/>
              <w:autoSpaceDN w:val="0"/>
              <w:adjustRightInd w:val="0"/>
              <w:spacing w:after="0" w:line="240" w:lineRule="auto"/>
              <w:rPr>
                <w:rFonts w:eastAsia="Times New Roman" w:cstheme="minorHAnsi"/>
                <w:bCs/>
                <w:sz w:val="24"/>
                <w:szCs w:val="24"/>
              </w:rPr>
            </w:pP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Men &amp; Women Generally</w:t>
            </w:r>
          </w:p>
        </w:tc>
        <w:tc>
          <w:tcPr>
            <w:tcW w:w="6389" w:type="dxa"/>
          </w:tcPr>
          <w:p w:rsidR="00742493" w:rsidRPr="00441C57" w:rsidRDefault="00742493" w:rsidP="00742493">
            <w:pPr>
              <w:autoSpaceDE w:val="0"/>
              <w:autoSpaceDN w:val="0"/>
              <w:adjustRightInd w:val="0"/>
              <w:spacing w:after="0" w:line="240" w:lineRule="auto"/>
              <w:rPr>
                <w:rFonts w:eastAsia="Times New Roman" w:cstheme="minorHAnsi"/>
                <w:bCs/>
                <w:sz w:val="24"/>
                <w:szCs w:val="24"/>
              </w:rPr>
            </w:pPr>
            <w:r w:rsidRPr="00441C57">
              <w:rPr>
                <w:rFonts w:eastAsia="Times New Roman" w:cstheme="minorHAnsi"/>
                <w:bCs/>
                <w:sz w:val="24"/>
                <w:szCs w:val="24"/>
              </w:rPr>
              <w:t>LCCC population reflects the national picture – 51% female (Census data)</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Disability</w:t>
            </w:r>
          </w:p>
        </w:tc>
        <w:tc>
          <w:tcPr>
            <w:tcW w:w="6389" w:type="dxa"/>
          </w:tcPr>
          <w:p w:rsidR="00742493" w:rsidRPr="00441C57" w:rsidRDefault="00742493" w:rsidP="00742493">
            <w:pPr>
              <w:autoSpaceDE w:val="0"/>
              <w:autoSpaceDN w:val="0"/>
              <w:adjustRightInd w:val="0"/>
              <w:spacing w:after="0" w:line="240" w:lineRule="auto"/>
              <w:rPr>
                <w:rFonts w:eastAsia="Times New Roman" w:cstheme="minorHAnsi"/>
                <w:bCs/>
                <w:sz w:val="24"/>
                <w:szCs w:val="24"/>
              </w:rPr>
            </w:pPr>
            <w:r w:rsidRPr="00441C57">
              <w:rPr>
                <w:rFonts w:eastAsia="Times New Roman" w:cstheme="minorHAnsi"/>
                <w:bCs/>
                <w:sz w:val="24"/>
                <w:szCs w:val="24"/>
              </w:rPr>
              <w:t>Just over 18% of the LCCC population declared a disability or long term health condition that impacts their day to day activities (Census data)</w:t>
            </w:r>
          </w:p>
        </w:tc>
      </w:tr>
      <w:tr w:rsidR="00742493" w:rsidRPr="00375E7D" w:rsidTr="00742493">
        <w:tc>
          <w:tcPr>
            <w:tcW w:w="3539" w:type="dxa"/>
          </w:tcPr>
          <w:p w:rsidR="00742493" w:rsidRPr="00864957" w:rsidRDefault="00742493" w:rsidP="00742493">
            <w:pPr>
              <w:autoSpaceDE w:val="0"/>
              <w:autoSpaceDN w:val="0"/>
              <w:adjustRightInd w:val="0"/>
              <w:spacing w:after="0" w:line="240" w:lineRule="auto"/>
              <w:rPr>
                <w:rFonts w:ascii="Calibri" w:eastAsia="Times New Roman" w:hAnsi="Calibri" w:cs="Calibri"/>
                <w:bCs/>
                <w:sz w:val="28"/>
                <w:szCs w:val="28"/>
              </w:rPr>
            </w:pPr>
            <w:r w:rsidRPr="00864957">
              <w:rPr>
                <w:rFonts w:ascii="Calibri" w:eastAsia="Times New Roman" w:hAnsi="Calibri" w:cs="Calibri"/>
                <w:bCs/>
                <w:sz w:val="28"/>
                <w:szCs w:val="28"/>
              </w:rPr>
              <w:t>Dependants</w:t>
            </w:r>
          </w:p>
        </w:tc>
        <w:tc>
          <w:tcPr>
            <w:tcW w:w="6389" w:type="dxa"/>
          </w:tcPr>
          <w:p w:rsidR="00742493" w:rsidRPr="00441C57" w:rsidRDefault="00742493" w:rsidP="00742493">
            <w:pPr>
              <w:autoSpaceDE w:val="0"/>
              <w:autoSpaceDN w:val="0"/>
              <w:adjustRightInd w:val="0"/>
              <w:spacing w:after="0" w:line="240" w:lineRule="auto"/>
              <w:rPr>
                <w:rFonts w:eastAsia="Times New Roman" w:cstheme="minorHAnsi"/>
                <w:sz w:val="24"/>
                <w:szCs w:val="24"/>
                <w:lang w:eastAsia="en-GB"/>
              </w:rPr>
            </w:pPr>
            <w:r w:rsidRPr="00441C57">
              <w:rPr>
                <w:rFonts w:eastAsia="Times New Roman" w:cstheme="minorHAnsi"/>
                <w:sz w:val="24"/>
                <w:szCs w:val="24"/>
                <w:lang w:eastAsia="en-GB"/>
              </w:rPr>
              <w:t>People with dependants may have personal responsibility for the care of a child (or children), a person with a disability, and/or a dependent older person.  Census data for LCCC 2011 suggests 46.3% of residents have dependants.</w:t>
            </w:r>
          </w:p>
          <w:p w:rsidR="00742493" w:rsidRPr="00441C57" w:rsidRDefault="00742493" w:rsidP="00742493">
            <w:pPr>
              <w:autoSpaceDE w:val="0"/>
              <w:autoSpaceDN w:val="0"/>
              <w:adjustRightInd w:val="0"/>
              <w:spacing w:line="256" w:lineRule="auto"/>
              <w:rPr>
                <w:rFonts w:eastAsia="Calibri" w:cstheme="minorHAnsi"/>
                <w:bCs/>
                <w:sz w:val="24"/>
                <w:szCs w:val="24"/>
              </w:rPr>
            </w:pPr>
          </w:p>
        </w:tc>
      </w:tr>
    </w:tbl>
    <w:p w:rsidR="00742493" w:rsidRDefault="00742493" w:rsidP="00545739">
      <w:pPr>
        <w:rPr>
          <w:rFonts w:cstheme="minorHAnsi"/>
          <w:sz w:val="24"/>
          <w:szCs w:val="24"/>
        </w:rPr>
      </w:pPr>
    </w:p>
    <w:p w:rsidR="00742493" w:rsidRDefault="00742493" w:rsidP="00545739">
      <w:pPr>
        <w:rPr>
          <w:rFonts w:cstheme="minorHAnsi"/>
          <w:sz w:val="24"/>
          <w:szCs w:val="24"/>
        </w:rPr>
      </w:pPr>
    </w:p>
    <w:p w:rsidR="00864957" w:rsidRDefault="00864957" w:rsidP="00545739">
      <w:pPr>
        <w:rPr>
          <w:rFonts w:cstheme="minorHAnsi"/>
          <w:sz w:val="24"/>
          <w:szCs w:val="24"/>
        </w:rPr>
      </w:pPr>
    </w:p>
    <w:p w:rsidR="00864957" w:rsidRPr="00545739" w:rsidRDefault="00864957" w:rsidP="00545739">
      <w:pPr>
        <w:rPr>
          <w:rFonts w:cstheme="minorHAnsi"/>
          <w:sz w:val="24"/>
          <w:szCs w:val="24"/>
        </w:rPr>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3044C2" w:rsidRPr="00545739" w:rsidTr="005B0071">
        <w:tc>
          <w:tcPr>
            <w:tcW w:w="3256" w:type="dxa"/>
          </w:tcPr>
          <w:p w:rsidR="003044C2" w:rsidRPr="00545739" w:rsidRDefault="003044C2" w:rsidP="005B0071">
            <w:pPr>
              <w:autoSpaceDE w:val="0"/>
              <w:autoSpaceDN w:val="0"/>
              <w:adjustRightInd w:val="0"/>
              <w:rPr>
                <w:rFonts w:cs="Arial"/>
                <w:b/>
                <w:bCs/>
                <w:sz w:val="28"/>
                <w:szCs w:val="28"/>
              </w:rPr>
            </w:pPr>
            <w:r w:rsidRPr="00545739">
              <w:rPr>
                <w:rFonts w:cs="Arial"/>
                <w:b/>
                <w:bCs/>
                <w:sz w:val="28"/>
                <w:szCs w:val="28"/>
              </w:rPr>
              <w:t>Section 75 Category</w:t>
            </w:r>
          </w:p>
        </w:tc>
        <w:tc>
          <w:tcPr>
            <w:tcW w:w="6378" w:type="dxa"/>
          </w:tcPr>
          <w:p w:rsidR="003044C2" w:rsidRPr="00545739" w:rsidRDefault="003044C2" w:rsidP="005B0071">
            <w:pPr>
              <w:keepNext/>
              <w:autoSpaceDE w:val="0"/>
              <w:autoSpaceDN w:val="0"/>
              <w:adjustRightInd w:val="0"/>
              <w:spacing w:after="0" w:line="240" w:lineRule="auto"/>
              <w:outlineLvl w:val="0"/>
              <w:rPr>
                <w:rFonts w:eastAsia="Times New Roman" w:cstheme="minorHAnsi"/>
                <w:b/>
                <w:bCs/>
                <w:sz w:val="28"/>
                <w:szCs w:val="28"/>
              </w:rPr>
            </w:pPr>
            <w:r w:rsidRPr="00545739">
              <w:rPr>
                <w:rFonts w:eastAsia="Times New Roman" w:cstheme="minorHAnsi"/>
                <w:b/>
                <w:bCs/>
                <w:sz w:val="28"/>
                <w:szCs w:val="28"/>
              </w:rPr>
              <w:t>Details of needs/experiences/priorities</w:t>
            </w:r>
          </w:p>
          <w:p w:rsidR="003044C2" w:rsidRPr="00545739" w:rsidRDefault="003044C2" w:rsidP="005B0071">
            <w:pPr>
              <w:rPr>
                <w:b/>
                <w:sz w:val="28"/>
                <w:szCs w:val="28"/>
              </w:rPr>
            </w:pP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Religious Belief</w:t>
            </w:r>
          </w:p>
        </w:tc>
        <w:tc>
          <w:tcPr>
            <w:tcW w:w="6378" w:type="dxa"/>
          </w:tcPr>
          <w:p w:rsidR="003044C2" w:rsidRPr="00545739" w:rsidRDefault="003044C2" w:rsidP="005B0071">
            <w:pPr>
              <w:autoSpaceDE w:val="0"/>
              <w:autoSpaceDN w:val="0"/>
              <w:adjustRightInd w:val="0"/>
              <w:rPr>
                <w:rFonts w:cs="Arial"/>
                <w:bCs/>
                <w:sz w:val="24"/>
                <w:szCs w:val="24"/>
              </w:rPr>
            </w:pPr>
            <w:r w:rsidRPr="00545739">
              <w:rPr>
                <w:rFonts w:cs="Arial"/>
                <w:bCs/>
                <w:sz w:val="24"/>
                <w:szCs w:val="24"/>
              </w:rPr>
              <w:t xml:space="preserve">No different needs identified by religious group.  </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Political Opinion</w:t>
            </w:r>
          </w:p>
        </w:tc>
        <w:tc>
          <w:tcPr>
            <w:tcW w:w="6378" w:type="dxa"/>
          </w:tcPr>
          <w:p w:rsidR="003044C2" w:rsidRPr="00545739" w:rsidRDefault="003044C2" w:rsidP="005B0071">
            <w:pPr>
              <w:autoSpaceDE w:val="0"/>
              <w:autoSpaceDN w:val="0"/>
              <w:adjustRightInd w:val="0"/>
              <w:rPr>
                <w:rFonts w:cs="Arial"/>
                <w:bCs/>
                <w:sz w:val="24"/>
                <w:szCs w:val="24"/>
              </w:rPr>
            </w:pPr>
            <w:r w:rsidRPr="00545739">
              <w:t xml:space="preserve">No different needs based on political opinion.  </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lastRenderedPageBreak/>
              <w:t>Racial Group</w:t>
            </w:r>
          </w:p>
        </w:tc>
        <w:tc>
          <w:tcPr>
            <w:tcW w:w="6378" w:type="dxa"/>
          </w:tcPr>
          <w:p w:rsidR="003044C2" w:rsidRPr="00545739" w:rsidRDefault="003044C2" w:rsidP="005B0071">
            <w:pPr>
              <w:autoSpaceDE w:val="0"/>
              <w:autoSpaceDN w:val="0"/>
              <w:adjustRightInd w:val="0"/>
              <w:rPr>
                <w:rFonts w:cs="Arial"/>
                <w:bCs/>
                <w:sz w:val="24"/>
                <w:szCs w:val="24"/>
              </w:rPr>
            </w:pPr>
            <w:r w:rsidRPr="00545739">
              <w:t xml:space="preserve">Some people from minority ethnic communities may have specific needs in relation to language barriers and may need additional help with understanding registration requirements or to access services. This is </w:t>
            </w:r>
            <w:r w:rsidR="001D00EE">
              <w:t xml:space="preserve">currently </w:t>
            </w:r>
            <w:r w:rsidRPr="00545739">
              <w:t>addressed by the use of translation and interpreting services where appropriate</w:t>
            </w:r>
            <w:r w:rsidR="001D00EE">
              <w:t xml:space="preserve"> and will continue should the service be centralised</w:t>
            </w:r>
            <w:r w:rsidRPr="00545739">
              <w:t>.</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Age</w:t>
            </w:r>
          </w:p>
        </w:tc>
        <w:tc>
          <w:tcPr>
            <w:tcW w:w="6378" w:type="dxa"/>
          </w:tcPr>
          <w:p w:rsidR="003044C2" w:rsidRPr="00545739" w:rsidRDefault="003044C2" w:rsidP="005B0071">
            <w:pPr>
              <w:autoSpaceDE w:val="0"/>
              <w:autoSpaceDN w:val="0"/>
              <w:adjustRightInd w:val="0"/>
              <w:rPr>
                <w:color w:val="FF0000"/>
              </w:rPr>
            </w:pPr>
            <w:r w:rsidRPr="00545739">
              <w:t xml:space="preserve">Some older people may need additional help to understand information or registration procedures.  </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Marital Status</w:t>
            </w:r>
          </w:p>
        </w:tc>
        <w:tc>
          <w:tcPr>
            <w:tcW w:w="6378" w:type="dxa"/>
          </w:tcPr>
          <w:p w:rsidR="003044C2" w:rsidRPr="00545739" w:rsidRDefault="003044C2" w:rsidP="005B0071">
            <w:pPr>
              <w:autoSpaceDE w:val="0"/>
              <w:autoSpaceDN w:val="0"/>
              <w:adjustRightInd w:val="0"/>
              <w:rPr>
                <w:rFonts w:cs="Arial"/>
                <w:bCs/>
                <w:sz w:val="24"/>
                <w:szCs w:val="24"/>
              </w:rPr>
            </w:pPr>
            <w:r w:rsidRPr="00545739">
              <w:rPr>
                <w:rFonts w:cs="Arial"/>
                <w:bCs/>
                <w:sz w:val="24"/>
                <w:szCs w:val="24"/>
              </w:rPr>
              <w:t>N</w:t>
            </w:r>
            <w:r w:rsidRPr="00545739">
              <w:t>o specific needs have been associated with the marital status category.</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Sexual Orientation</w:t>
            </w:r>
          </w:p>
        </w:tc>
        <w:tc>
          <w:tcPr>
            <w:tcW w:w="6378" w:type="dxa"/>
          </w:tcPr>
          <w:p w:rsidR="003044C2" w:rsidRPr="00545739" w:rsidRDefault="003044C2" w:rsidP="005B0071">
            <w:pPr>
              <w:autoSpaceDE w:val="0"/>
              <w:autoSpaceDN w:val="0"/>
              <w:adjustRightInd w:val="0"/>
              <w:rPr>
                <w:rFonts w:cs="Arial"/>
                <w:bCs/>
                <w:sz w:val="24"/>
                <w:szCs w:val="24"/>
              </w:rPr>
            </w:pPr>
            <w:r w:rsidRPr="00545739">
              <w:t>No specific needs have been associated with the sexual orientation category.</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Men &amp; Women Generally</w:t>
            </w:r>
          </w:p>
        </w:tc>
        <w:tc>
          <w:tcPr>
            <w:tcW w:w="6378" w:type="dxa"/>
          </w:tcPr>
          <w:p w:rsidR="003044C2" w:rsidRPr="00545739" w:rsidRDefault="003044C2" w:rsidP="005B0071">
            <w:pPr>
              <w:rPr>
                <w:sz w:val="24"/>
                <w:szCs w:val="24"/>
              </w:rPr>
            </w:pPr>
            <w:r w:rsidRPr="00545739">
              <w:t>No different needs have been identified for male and female service users.</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Disability</w:t>
            </w:r>
          </w:p>
        </w:tc>
        <w:tc>
          <w:tcPr>
            <w:tcW w:w="6378" w:type="dxa"/>
          </w:tcPr>
          <w:p w:rsidR="003044C2" w:rsidRPr="00545739" w:rsidRDefault="003044C2" w:rsidP="005B0071">
            <w:pPr>
              <w:autoSpaceDE w:val="0"/>
              <w:autoSpaceDN w:val="0"/>
              <w:adjustRightInd w:val="0"/>
              <w:rPr>
                <w:rFonts w:cs="Arial"/>
                <w:bCs/>
                <w:sz w:val="24"/>
                <w:szCs w:val="24"/>
              </w:rPr>
            </w:pPr>
            <w:r w:rsidRPr="00545739">
              <w:rPr>
                <w:rFonts w:cs="Arial"/>
                <w:bCs/>
                <w:sz w:val="24"/>
                <w:szCs w:val="24"/>
              </w:rPr>
              <w:t xml:space="preserve">Those with a disability may have specific needs regarding access to information and physical access to our buildings.  The LVI site provides enhanced accessibility for people with a range of disabilities, including </w:t>
            </w:r>
            <w:r w:rsidR="001D00EE">
              <w:rPr>
                <w:rFonts w:cs="Arial"/>
                <w:bCs/>
                <w:sz w:val="24"/>
                <w:szCs w:val="24"/>
              </w:rPr>
              <w:t xml:space="preserve">disabled parking and </w:t>
            </w:r>
            <w:r w:rsidRPr="00545739">
              <w:rPr>
                <w:rFonts w:cs="Arial"/>
                <w:bCs/>
                <w:sz w:val="24"/>
                <w:szCs w:val="24"/>
              </w:rPr>
              <w:t>the provision of a ‘Changing Places’ facility.  The assistance of the concierge is also available.  Information and forms can be provided in alternative formats and longer appointments are available where applicable.</w:t>
            </w:r>
          </w:p>
        </w:tc>
      </w:tr>
      <w:tr w:rsidR="003044C2" w:rsidRPr="00545739" w:rsidTr="005B0071">
        <w:tc>
          <w:tcPr>
            <w:tcW w:w="3256" w:type="dxa"/>
          </w:tcPr>
          <w:p w:rsidR="003044C2" w:rsidRPr="00545739" w:rsidRDefault="003044C2" w:rsidP="005B0071">
            <w:pPr>
              <w:autoSpaceDE w:val="0"/>
              <w:autoSpaceDN w:val="0"/>
              <w:adjustRightInd w:val="0"/>
              <w:rPr>
                <w:rFonts w:cs="Arial"/>
                <w:bCs/>
                <w:sz w:val="28"/>
                <w:szCs w:val="28"/>
              </w:rPr>
            </w:pPr>
            <w:r w:rsidRPr="00545739">
              <w:rPr>
                <w:rFonts w:cs="Arial"/>
                <w:bCs/>
                <w:sz w:val="28"/>
                <w:szCs w:val="28"/>
              </w:rPr>
              <w:t>Dependants</w:t>
            </w:r>
          </w:p>
        </w:tc>
        <w:tc>
          <w:tcPr>
            <w:tcW w:w="6378" w:type="dxa"/>
          </w:tcPr>
          <w:p w:rsidR="003044C2" w:rsidRPr="00545739" w:rsidRDefault="003044C2" w:rsidP="005B0071">
            <w:pPr>
              <w:autoSpaceDE w:val="0"/>
              <w:autoSpaceDN w:val="0"/>
              <w:adjustRightInd w:val="0"/>
            </w:pPr>
            <w:r w:rsidRPr="00545739">
              <w:t>No specific needs have been associated with the dependants category but some people with dependants benefit from accessibility measures that are primarily targeted at older people.  The facilities at LVI are better able to accommodate parents with buggies/prams etc.  Dependants can attend appointments as and when required.</w:t>
            </w:r>
          </w:p>
        </w:tc>
      </w:tr>
    </w:tbl>
    <w:p w:rsidR="003044C2" w:rsidRDefault="003044C2" w:rsidP="0077586F">
      <w:pPr>
        <w:autoSpaceDE w:val="0"/>
        <w:autoSpaceDN w:val="0"/>
        <w:adjustRightInd w:val="0"/>
        <w:rPr>
          <w:rFonts w:cs="Arial"/>
          <w:sz w:val="28"/>
          <w:szCs w:val="28"/>
        </w:rPr>
      </w:pPr>
    </w:p>
    <w:p w:rsidR="0077586F" w:rsidRDefault="0077586F" w:rsidP="0077586F">
      <w:pPr>
        <w:rPr>
          <w:rFonts w:cs="Arial"/>
          <w:b/>
          <w:sz w:val="28"/>
          <w:szCs w:val="28"/>
        </w:rPr>
      </w:pPr>
      <w:r>
        <w:rPr>
          <w:rFonts w:cs="Arial"/>
          <w:b/>
          <w:sz w:val="28"/>
          <w:szCs w:val="28"/>
        </w:rPr>
        <w:lastRenderedPageBreak/>
        <w:t xml:space="preserve">Part 2. Screening questions </w:t>
      </w:r>
    </w:p>
    <w:p w:rsidR="0077586F" w:rsidRDefault="0077586F" w:rsidP="0077586F">
      <w:pPr>
        <w:pStyle w:val="BodyText"/>
        <w:rPr>
          <w:rFonts w:asciiTheme="minorHAnsi" w:hAnsiTheme="minorHAnsi" w:cstheme="minorHAnsi"/>
          <w:b/>
          <w:color w:val="FF000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sidR="0009046B">
        <w:rPr>
          <w:rFonts w:asciiTheme="minorHAnsi" w:hAnsiTheme="minorHAnsi" w:cstheme="minorHAnsi"/>
          <w:color w:val="7030A0"/>
        </w:rPr>
        <w:t xml:space="preserve"> </w:t>
      </w:r>
    </w:p>
    <w:p w:rsidR="002F5B6D" w:rsidRPr="00D50B20" w:rsidRDefault="002F5B6D" w:rsidP="0077586F">
      <w:pPr>
        <w:pStyle w:val="BodyText"/>
        <w:rPr>
          <w:rFonts w:asciiTheme="minorHAnsi" w:hAnsiTheme="minorHAnsi" w:cstheme="minorHAnsi"/>
          <w:b/>
        </w:rPr>
      </w:pPr>
    </w:p>
    <w:p w:rsidR="002F5B6D" w:rsidRPr="00D50B20" w:rsidRDefault="002F5B6D" w:rsidP="002F5B6D">
      <w:r w:rsidRPr="00D50B20">
        <w:t xml:space="preserve">The registration of Births, Deaths, Marriages </w:t>
      </w:r>
      <w:r w:rsidR="00556DB8">
        <w:t>and</w:t>
      </w:r>
      <w:r w:rsidRPr="00D50B20">
        <w:t xml:space="preserve"> Civil Partnerships is a service used by all, regardless of race, religion, political opinion, gender, sexual orientation, age, disability, etc.</w:t>
      </w:r>
    </w:p>
    <w:p w:rsidR="002F5B6D" w:rsidRPr="00D50B20" w:rsidRDefault="002F5B6D" w:rsidP="002F5B6D">
      <w:r w:rsidRPr="00D50B20">
        <w:t>Legally</w:t>
      </w:r>
      <w:r w:rsidR="00556DB8">
        <w:t>,</w:t>
      </w:r>
      <w:r w:rsidRPr="00D50B20">
        <w:t xml:space="preserve"> </w:t>
      </w:r>
      <w:r w:rsidR="001D00EE">
        <w:t>b</w:t>
      </w:r>
      <w:r w:rsidRPr="00D50B20">
        <w:t xml:space="preserve">irths can be registered in any office in Northern Ireland, providing the baby was born in Northern Ireland. This is by a physical appointment.  For the last 18 months, </w:t>
      </w:r>
      <w:r w:rsidR="001D00EE">
        <w:t>b</w:t>
      </w:r>
      <w:r w:rsidRPr="00D50B20">
        <w:t xml:space="preserve">irth </w:t>
      </w:r>
      <w:r w:rsidR="001D00EE">
        <w:t>r</w:t>
      </w:r>
      <w:r w:rsidRPr="00D50B20">
        <w:t xml:space="preserve">egistration </w:t>
      </w:r>
      <w:r w:rsidR="001D00EE">
        <w:t>a</w:t>
      </w:r>
      <w:r w:rsidRPr="00D50B20">
        <w:t>ppointments have taken place in Lisburn Registration Office for the whole district.  There ha</w:t>
      </w:r>
      <w:r w:rsidR="00556DB8">
        <w:t>ve</w:t>
      </w:r>
      <w:r w:rsidRPr="00D50B20">
        <w:t xml:space="preserve"> been no complaints to date.</w:t>
      </w:r>
    </w:p>
    <w:p w:rsidR="002F5B6D" w:rsidRPr="00D50B20" w:rsidRDefault="002F5B6D" w:rsidP="002F5B6D">
      <w:r w:rsidRPr="00D50B20">
        <w:lastRenderedPageBreak/>
        <w:t xml:space="preserve">Death </w:t>
      </w:r>
      <w:r w:rsidR="001D00EE">
        <w:t>r</w:t>
      </w:r>
      <w:r w:rsidRPr="00D50B20">
        <w:t xml:space="preserve">egistrations are </w:t>
      </w:r>
      <w:r w:rsidR="001D00EE">
        <w:t xml:space="preserve">currently </w:t>
      </w:r>
      <w:r w:rsidRPr="00D50B20">
        <w:t xml:space="preserve">completed by telephone, under </w:t>
      </w:r>
      <w:r w:rsidR="001D00EE">
        <w:t xml:space="preserve">COVID-19 </w:t>
      </w:r>
      <w:r w:rsidRPr="00D50B20">
        <w:t xml:space="preserve">Pandemic Legislation.  At present deaths </w:t>
      </w:r>
      <w:r w:rsidR="00556DB8">
        <w:t xml:space="preserve">are only registered for </w:t>
      </w:r>
      <w:r w:rsidRPr="00D50B20">
        <w:t xml:space="preserve">those who reside in the Lisburn &amp; Castlereagh City Council area.  Should it revert back to physical appointments, the informant can register the death in any office in Northern Ireland.  Prior to </w:t>
      </w:r>
      <w:r w:rsidR="001D00EE">
        <w:t xml:space="preserve">the pandemic, </w:t>
      </w:r>
      <w:r w:rsidRPr="00D50B20">
        <w:t>two thirds of the deaths registered in Bradford Court, were</w:t>
      </w:r>
      <w:r w:rsidR="001D00EE">
        <w:t xml:space="preserve"> by</w:t>
      </w:r>
      <w:r w:rsidRPr="00D50B20">
        <w:t xml:space="preserve"> residents </w:t>
      </w:r>
      <w:r w:rsidR="00556DB8">
        <w:t xml:space="preserve">of </w:t>
      </w:r>
      <w:r w:rsidRPr="00D50B20">
        <w:t>Belfast City Council</w:t>
      </w:r>
      <w:r w:rsidR="00556DB8">
        <w:t>.</w:t>
      </w:r>
    </w:p>
    <w:p w:rsidR="002F5B6D" w:rsidRDefault="002F5B6D" w:rsidP="00742493">
      <w:pPr>
        <w:spacing w:after="0"/>
      </w:pPr>
      <w:r w:rsidRPr="00D50B20">
        <w:t xml:space="preserve">Other Registration Offices in the surrounding areas </w:t>
      </w:r>
      <w:r w:rsidR="00556DB8">
        <w:t xml:space="preserve">where </w:t>
      </w:r>
      <w:r w:rsidRPr="00D50B20">
        <w:t xml:space="preserve">customers can register births/deaths </w:t>
      </w:r>
      <w:r w:rsidR="00027EE4">
        <w:t>include:</w:t>
      </w:r>
      <w:r w:rsidR="00742493">
        <w:t xml:space="preserve"> Bangor, Belfast, Banbridge, </w:t>
      </w:r>
      <w:r w:rsidRPr="00D50B20">
        <w:t xml:space="preserve">Craigavon </w:t>
      </w:r>
      <w:r w:rsidR="00742493">
        <w:t>and Newtownabbey offices.</w:t>
      </w:r>
    </w:p>
    <w:p w:rsidR="00742493" w:rsidRPr="00D50B20" w:rsidRDefault="00742493" w:rsidP="00742493">
      <w:pPr>
        <w:spacing w:after="0"/>
      </w:pPr>
    </w:p>
    <w:p w:rsidR="003044C2" w:rsidRDefault="003044C2" w:rsidP="003044C2">
      <w:pPr>
        <w:autoSpaceDE w:val="0"/>
        <w:autoSpaceDN w:val="0"/>
        <w:adjustRightInd w:val="0"/>
        <w:rPr>
          <w:rFonts w:cs="Arial"/>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4414"/>
        <w:gridCol w:w="2551"/>
      </w:tblGrid>
      <w:tr w:rsidR="003044C2" w:rsidTr="003044C2">
        <w:tc>
          <w:tcPr>
            <w:tcW w:w="2811" w:type="dxa"/>
          </w:tcPr>
          <w:p w:rsidR="003044C2" w:rsidRPr="006F5191" w:rsidRDefault="003044C2" w:rsidP="005B0071">
            <w:pPr>
              <w:autoSpaceDE w:val="0"/>
              <w:autoSpaceDN w:val="0"/>
              <w:adjustRightInd w:val="0"/>
              <w:rPr>
                <w:rFonts w:cs="Arial"/>
                <w:b/>
                <w:bCs/>
                <w:sz w:val="28"/>
                <w:szCs w:val="28"/>
              </w:rPr>
            </w:pPr>
            <w:r w:rsidRPr="006F5191">
              <w:rPr>
                <w:rFonts w:cs="Arial"/>
                <w:b/>
                <w:bCs/>
                <w:sz w:val="28"/>
                <w:szCs w:val="28"/>
              </w:rPr>
              <w:t>Sec</w:t>
            </w:r>
            <w:r>
              <w:rPr>
                <w:rFonts w:cs="Arial"/>
                <w:b/>
                <w:bCs/>
                <w:sz w:val="28"/>
                <w:szCs w:val="28"/>
              </w:rPr>
              <w:t>tion</w:t>
            </w:r>
            <w:r w:rsidRPr="006F5191">
              <w:rPr>
                <w:rFonts w:cs="Arial"/>
                <w:b/>
                <w:bCs/>
                <w:sz w:val="28"/>
                <w:szCs w:val="28"/>
              </w:rPr>
              <w:t xml:space="preserve"> 75 Category</w:t>
            </w:r>
          </w:p>
        </w:tc>
        <w:tc>
          <w:tcPr>
            <w:tcW w:w="4414" w:type="dxa"/>
          </w:tcPr>
          <w:p w:rsidR="003044C2" w:rsidRPr="005B0071" w:rsidRDefault="005B0071" w:rsidP="003044C2">
            <w:pPr>
              <w:pStyle w:val="Heading1"/>
              <w:autoSpaceDE w:val="0"/>
              <w:autoSpaceDN w:val="0"/>
              <w:adjustRightInd w:val="0"/>
              <w:rPr>
                <w:b/>
              </w:rPr>
            </w:pPr>
            <w:r w:rsidRPr="005B0071">
              <w:rPr>
                <w:b/>
              </w:rPr>
              <w:t>Details of impact</w:t>
            </w:r>
          </w:p>
        </w:tc>
        <w:tc>
          <w:tcPr>
            <w:tcW w:w="2551" w:type="dxa"/>
          </w:tcPr>
          <w:p w:rsidR="003044C2" w:rsidRPr="005B0071" w:rsidRDefault="003044C2" w:rsidP="003044C2">
            <w:pPr>
              <w:pStyle w:val="Heading1"/>
              <w:autoSpaceDE w:val="0"/>
              <w:autoSpaceDN w:val="0"/>
              <w:adjustRightInd w:val="0"/>
              <w:rPr>
                <w:b/>
              </w:rPr>
            </w:pPr>
            <w:r w:rsidRPr="005B0071">
              <w:rPr>
                <w:b/>
              </w:rPr>
              <w:t>Level of impact</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lastRenderedPageBreak/>
              <w:t>Religious Belief</w:t>
            </w:r>
          </w:p>
        </w:tc>
        <w:tc>
          <w:tcPr>
            <w:tcW w:w="4414" w:type="dxa"/>
          </w:tcPr>
          <w:p w:rsidR="003044C2" w:rsidRPr="00C84E0C" w:rsidRDefault="006153C1" w:rsidP="006153C1">
            <w:r>
              <w:t>T</w:t>
            </w:r>
            <w:r w:rsidR="003044C2" w:rsidRPr="00545739">
              <w:t xml:space="preserve">he </w:t>
            </w:r>
            <w:r>
              <w:t xml:space="preserve">centralisation </w:t>
            </w:r>
            <w:r w:rsidR="003044C2" w:rsidRPr="00545739">
              <w:t>is unlikely to cause significant impact and is likely to pr</w:t>
            </w:r>
            <w:r w:rsidR="005B0071">
              <w:t xml:space="preserve">ovide a better service.  </w:t>
            </w:r>
          </w:p>
        </w:tc>
        <w:tc>
          <w:tcPr>
            <w:tcW w:w="2551" w:type="dxa"/>
          </w:tcPr>
          <w:p w:rsidR="003044C2" w:rsidRDefault="005B0071" w:rsidP="005B0071">
            <w:r>
              <w:t>Minor</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Political Opinion</w:t>
            </w:r>
          </w:p>
        </w:tc>
        <w:tc>
          <w:tcPr>
            <w:tcW w:w="4414" w:type="dxa"/>
          </w:tcPr>
          <w:p w:rsidR="003044C2" w:rsidRPr="00D50B20" w:rsidRDefault="006153C1" w:rsidP="006153C1">
            <w:pPr>
              <w:autoSpaceDE w:val="0"/>
              <w:autoSpaceDN w:val="0"/>
              <w:adjustRightInd w:val="0"/>
              <w:rPr>
                <w:rFonts w:cs="Arial"/>
                <w:bCs/>
                <w:sz w:val="24"/>
                <w:szCs w:val="24"/>
              </w:rPr>
            </w:pPr>
            <w:r>
              <w:t xml:space="preserve">The centralisation </w:t>
            </w:r>
            <w:r w:rsidR="003044C2">
              <w:t xml:space="preserve"> is unlikely </w:t>
            </w:r>
            <w:r>
              <w:t xml:space="preserve">to have a </w:t>
            </w:r>
            <w:r w:rsidR="003044C2">
              <w:t>significant impact and is likely t</w:t>
            </w:r>
            <w:r w:rsidR="005B0071">
              <w:t xml:space="preserve">o provide a better service.  </w:t>
            </w:r>
          </w:p>
        </w:tc>
        <w:tc>
          <w:tcPr>
            <w:tcW w:w="2551" w:type="dxa"/>
          </w:tcPr>
          <w:p w:rsidR="003044C2" w:rsidRDefault="005B0071" w:rsidP="005B0071">
            <w:pPr>
              <w:autoSpaceDE w:val="0"/>
              <w:autoSpaceDN w:val="0"/>
              <w:adjustRightInd w:val="0"/>
            </w:pPr>
            <w:r>
              <w:t>Minor</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Racial Group</w:t>
            </w:r>
          </w:p>
        </w:tc>
        <w:tc>
          <w:tcPr>
            <w:tcW w:w="4414" w:type="dxa"/>
          </w:tcPr>
          <w:p w:rsidR="003044C2" w:rsidRPr="00D50B20" w:rsidRDefault="003044C2" w:rsidP="001D00EE">
            <w:pPr>
              <w:autoSpaceDE w:val="0"/>
              <w:autoSpaceDN w:val="0"/>
              <w:adjustRightInd w:val="0"/>
              <w:rPr>
                <w:rFonts w:cs="Arial"/>
                <w:bCs/>
                <w:sz w:val="24"/>
                <w:szCs w:val="24"/>
              </w:rPr>
            </w:pPr>
            <w:r>
              <w:t xml:space="preserve">No differential impact identified.  The </w:t>
            </w:r>
            <w:r w:rsidR="001D00EE">
              <w:t xml:space="preserve">centralisation </w:t>
            </w:r>
            <w:r>
              <w:t xml:space="preserve">is likely to provide better facilities and a better customer experience </w:t>
            </w:r>
            <w:r w:rsidR="005B0071">
              <w:t xml:space="preserve">for service users.  </w:t>
            </w:r>
          </w:p>
        </w:tc>
        <w:tc>
          <w:tcPr>
            <w:tcW w:w="2551" w:type="dxa"/>
          </w:tcPr>
          <w:p w:rsidR="003044C2" w:rsidRDefault="005B0071" w:rsidP="005B0071">
            <w:pPr>
              <w:autoSpaceDE w:val="0"/>
              <w:autoSpaceDN w:val="0"/>
              <w:adjustRightInd w:val="0"/>
            </w:pPr>
            <w:r>
              <w:t>Minor</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Age</w:t>
            </w:r>
          </w:p>
        </w:tc>
        <w:tc>
          <w:tcPr>
            <w:tcW w:w="4414" w:type="dxa"/>
          </w:tcPr>
          <w:p w:rsidR="003044C2" w:rsidRPr="00D50B20" w:rsidRDefault="003044C2" w:rsidP="003523D9">
            <w:pPr>
              <w:autoSpaceDE w:val="0"/>
              <w:autoSpaceDN w:val="0"/>
              <w:adjustRightInd w:val="0"/>
              <w:rPr>
                <w:rFonts w:cs="Arial"/>
                <w:bCs/>
                <w:sz w:val="24"/>
                <w:szCs w:val="24"/>
              </w:rPr>
            </w:pPr>
            <w:r w:rsidRPr="004C56B1">
              <w:t xml:space="preserve">Some older people may be slightly inconvenienced by having to travel further to LVI </w:t>
            </w:r>
            <w:r w:rsidR="00556DB8">
              <w:t>if they choose. A</w:t>
            </w:r>
            <w:r w:rsidRPr="004C56B1">
              <w:t>lternative registry offices may be more convenient or attendance in person is not required.  For example, t</w:t>
            </w:r>
            <w:r w:rsidRPr="003043CA">
              <w:t xml:space="preserve">he Registration of deaths is currently being completed by telephone and all information is provided by telephone and </w:t>
            </w:r>
            <w:r w:rsidR="00556DB8">
              <w:t xml:space="preserve">through </w:t>
            </w:r>
            <w:r w:rsidR="00556DB8" w:rsidRPr="003523D9">
              <w:t xml:space="preserve">the </w:t>
            </w:r>
            <w:r w:rsidRPr="003523D9">
              <w:t>post</w:t>
            </w:r>
            <w:r w:rsidR="00556DB8" w:rsidRPr="003523D9">
              <w:t>.</w:t>
            </w:r>
            <w:r w:rsidRPr="003523D9">
              <w:t xml:space="preserve"> </w:t>
            </w:r>
          </w:p>
        </w:tc>
        <w:tc>
          <w:tcPr>
            <w:tcW w:w="2551" w:type="dxa"/>
          </w:tcPr>
          <w:p w:rsidR="003044C2" w:rsidRPr="004C56B1" w:rsidRDefault="005B0071" w:rsidP="005B0071">
            <w:pPr>
              <w:autoSpaceDE w:val="0"/>
              <w:autoSpaceDN w:val="0"/>
              <w:adjustRightInd w:val="0"/>
            </w:pPr>
            <w:r>
              <w:t>Minor</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Marital Status</w:t>
            </w:r>
          </w:p>
        </w:tc>
        <w:tc>
          <w:tcPr>
            <w:tcW w:w="4414" w:type="dxa"/>
          </w:tcPr>
          <w:p w:rsidR="003044C2" w:rsidRPr="00587677" w:rsidRDefault="003044C2" w:rsidP="005B0071">
            <w:pPr>
              <w:autoSpaceDE w:val="0"/>
              <w:autoSpaceDN w:val="0"/>
              <w:adjustRightInd w:val="0"/>
              <w:rPr>
                <w:rFonts w:cs="Arial"/>
                <w:bCs/>
                <w:sz w:val="24"/>
                <w:szCs w:val="24"/>
              </w:rPr>
            </w:pPr>
            <w:r>
              <w:t>no differential impacts identified</w:t>
            </w:r>
          </w:p>
        </w:tc>
        <w:tc>
          <w:tcPr>
            <w:tcW w:w="2551" w:type="dxa"/>
          </w:tcPr>
          <w:p w:rsidR="003044C2" w:rsidRDefault="008316B9" w:rsidP="005B0071">
            <w:pPr>
              <w:autoSpaceDE w:val="0"/>
              <w:autoSpaceDN w:val="0"/>
              <w:adjustRightInd w:val="0"/>
            </w:pPr>
            <w:r>
              <w:t>None</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Sexual Orientation</w:t>
            </w:r>
          </w:p>
        </w:tc>
        <w:tc>
          <w:tcPr>
            <w:tcW w:w="4414" w:type="dxa"/>
          </w:tcPr>
          <w:p w:rsidR="003044C2" w:rsidRPr="00587677" w:rsidRDefault="003044C2" w:rsidP="005B0071">
            <w:pPr>
              <w:autoSpaceDE w:val="0"/>
              <w:autoSpaceDN w:val="0"/>
              <w:adjustRightInd w:val="0"/>
              <w:rPr>
                <w:rFonts w:cs="Arial"/>
                <w:bCs/>
                <w:sz w:val="24"/>
                <w:szCs w:val="24"/>
              </w:rPr>
            </w:pPr>
            <w:r>
              <w:t>no differential impacts identified</w:t>
            </w:r>
          </w:p>
        </w:tc>
        <w:tc>
          <w:tcPr>
            <w:tcW w:w="2551" w:type="dxa"/>
          </w:tcPr>
          <w:p w:rsidR="003044C2" w:rsidRDefault="008316B9" w:rsidP="005B0071">
            <w:pPr>
              <w:autoSpaceDE w:val="0"/>
              <w:autoSpaceDN w:val="0"/>
              <w:adjustRightInd w:val="0"/>
            </w:pPr>
            <w:r>
              <w:t>None</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Men &amp; Women Generally</w:t>
            </w:r>
          </w:p>
        </w:tc>
        <w:tc>
          <w:tcPr>
            <w:tcW w:w="4414" w:type="dxa"/>
          </w:tcPr>
          <w:p w:rsidR="003044C2" w:rsidRPr="00587677" w:rsidRDefault="003044C2" w:rsidP="005B0071">
            <w:pPr>
              <w:rPr>
                <w:sz w:val="24"/>
                <w:szCs w:val="24"/>
              </w:rPr>
            </w:pPr>
            <w:r>
              <w:t>no differential impacts identified</w:t>
            </w:r>
          </w:p>
        </w:tc>
        <w:tc>
          <w:tcPr>
            <w:tcW w:w="2551" w:type="dxa"/>
          </w:tcPr>
          <w:p w:rsidR="003044C2" w:rsidRDefault="008316B9" w:rsidP="005B0071">
            <w:r>
              <w:t>None</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Disability</w:t>
            </w:r>
          </w:p>
        </w:tc>
        <w:tc>
          <w:tcPr>
            <w:tcW w:w="4414" w:type="dxa"/>
          </w:tcPr>
          <w:p w:rsidR="003044C2" w:rsidRPr="00D50B20" w:rsidRDefault="003044C2" w:rsidP="00556DB8">
            <w:pPr>
              <w:autoSpaceDE w:val="0"/>
              <w:autoSpaceDN w:val="0"/>
              <w:adjustRightInd w:val="0"/>
              <w:rPr>
                <w:rFonts w:cs="Arial"/>
                <w:bCs/>
                <w:sz w:val="24"/>
                <w:szCs w:val="24"/>
              </w:rPr>
            </w:pPr>
            <w:r>
              <w:t xml:space="preserve">While a small number of disabled people may be inconvenienced if they </w:t>
            </w:r>
            <w:r w:rsidR="00556DB8">
              <w:t xml:space="preserve">choose </w:t>
            </w:r>
            <w:r>
              <w:t xml:space="preserve">to travel further to LVI, the relocation is likely to provide better facilities in terms of accessibility and a better customer experience. </w:t>
            </w:r>
            <w:r w:rsidR="00556DB8">
              <w:t>They may also use other council registration facilities that may be more convenient.</w:t>
            </w:r>
            <w:r>
              <w:t xml:space="preserve"> If issues arise they will be addressed.  For example, the concierge at LVI </w:t>
            </w:r>
            <w:r>
              <w:lastRenderedPageBreak/>
              <w:t>can provide additional support to visito</w:t>
            </w:r>
            <w:r w:rsidR="008316B9">
              <w:t xml:space="preserve">rs who attend in person. </w:t>
            </w:r>
          </w:p>
        </w:tc>
        <w:tc>
          <w:tcPr>
            <w:tcW w:w="2551" w:type="dxa"/>
          </w:tcPr>
          <w:p w:rsidR="003044C2" w:rsidRDefault="008316B9" w:rsidP="005B0071">
            <w:pPr>
              <w:autoSpaceDE w:val="0"/>
              <w:autoSpaceDN w:val="0"/>
              <w:adjustRightInd w:val="0"/>
            </w:pPr>
            <w:r>
              <w:lastRenderedPageBreak/>
              <w:t>Minor</w:t>
            </w:r>
          </w:p>
        </w:tc>
      </w:tr>
      <w:tr w:rsidR="003044C2" w:rsidTr="003044C2">
        <w:tc>
          <w:tcPr>
            <w:tcW w:w="2811" w:type="dxa"/>
          </w:tcPr>
          <w:p w:rsidR="003044C2" w:rsidRDefault="003044C2" w:rsidP="005B0071">
            <w:pPr>
              <w:autoSpaceDE w:val="0"/>
              <w:autoSpaceDN w:val="0"/>
              <w:adjustRightInd w:val="0"/>
              <w:rPr>
                <w:rFonts w:cs="Arial"/>
                <w:bCs/>
                <w:sz w:val="28"/>
                <w:szCs w:val="28"/>
              </w:rPr>
            </w:pPr>
            <w:r>
              <w:rPr>
                <w:rFonts w:cs="Arial"/>
                <w:bCs/>
                <w:sz w:val="28"/>
                <w:szCs w:val="28"/>
              </w:rPr>
              <w:t>Dependants</w:t>
            </w:r>
          </w:p>
        </w:tc>
        <w:tc>
          <w:tcPr>
            <w:tcW w:w="4414" w:type="dxa"/>
          </w:tcPr>
          <w:p w:rsidR="003044C2" w:rsidRPr="00D50B20" w:rsidRDefault="003044C2" w:rsidP="005B0071">
            <w:pPr>
              <w:autoSpaceDE w:val="0"/>
              <w:autoSpaceDN w:val="0"/>
              <w:adjustRightInd w:val="0"/>
              <w:rPr>
                <w:rFonts w:cs="Arial"/>
                <w:bCs/>
                <w:sz w:val="24"/>
                <w:szCs w:val="24"/>
              </w:rPr>
            </w:pPr>
            <w:r>
              <w:t>No differential impact identified.  The facilities at LVI may provide a better experience for vi</w:t>
            </w:r>
            <w:r w:rsidR="008316B9">
              <w:t xml:space="preserve">sitors with dependants.  </w:t>
            </w:r>
          </w:p>
        </w:tc>
        <w:tc>
          <w:tcPr>
            <w:tcW w:w="2551" w:type="dxa"/>
          </w:tcPr>
          <w:p w:rsidR="003044C2" w:rsidRDefault="008316B9" w:rsidP="005B0071">
            <w:pPr>
              <w:autoSpaceDE w:val="0"/>
              <w:autoSpaceDN w:val="0"/>
              <w:adjustRightInd w:val="0"/>
            </w:pPr>
            <w:r>
              <w:t>Minor</w:t>
            </w:r>
          </w:p>
        </w:tc>
      </w:tr>
    </w:tbl>
    <w:p w:rsidR="00C53B1F" w:rsidRPr="0099229B" w:rsidRDefault="00C53B1F" w:rsidP="0099229B">
      <w:pPr>
        <w:rPr>
          <w:rFonts w:cs="Arial"/>
          <w:sz w:val="28"/>
          <w:szCs w:val="28"/>
        </w:rPr>
      </w:pPr>
    </w:p>
    <w:p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Tr="00315D12">
        <w:tc>
          <w:tcPr>
            <w:tcW w:w="3384"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rsidR="0077586F" w:rsidRPr="006F5191" w:rsidRDefault="0077586F" w:rsidP="00315D12">
            <w:pPr>
              <w:rPr>
                <w:b/>
                <w:sz w:val="28"/>
                <w:szCs w:val="28"/>
              </w:rPr>
            </w:pPr>
            <w:r w:rsidRPr="006F5191">
              <w:rPr>
                <w:b/>
                <w:sz w:val="28"/>
                <w:szCs w:val="28"/>
              </w:rPr>
              <w:t>IF Yes, provide details</w:t>
            </w:r>
          </w:p>
        </w:tc>
        <w:tc>
          <w:tcPr>
            <w:tcW w:w="3385" w:type="dxa"/>
          </w:tcPr>
          <w:p w:rsidR="0077586F" w:rsidRPr="006F5191" w:rsidRDefault="0077586F" w:rsidP="00315D12">
            <w:pPr>
              <w:rPr>
                <w:b/>
                <w:sz w:val="28"/>
                <w:szCs w:val="28"/>
              </w:rPr>
            </w:pPr>
            <w:r w:rsidRPr="006F5191">
              <w:rPr>
                <w:b/>
                <w:sz w:val="28"/>
                <w:szCs w:val="28"/>
              </w:rPr>
              <w:t>If No, provide details</w:t>
            </w:r>
          </w:p>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Religious Belief</w:t>
            </w:r>
          </w:p>
        </w:tc>
        <w:tc>
          <w:tcPr>
            <w:tcW w:w="3384" w:type="dxa"/>
          </w:tcPr>
          <w:p w:rsidR="00F5398B" w:rsidRDefault="00F5398B" w:rsidP="00315D12"/>
        </w:tc>
        <w:tc>
          <w:tcPr>
            <w:tcW w:w="3385" w:type="dxa"/>
            <w:vMerge w:val="restart"/>
          </w:tcPr>
          <w:p w:rsidR="00F5398B" w:rsidRPr="00587677" w:rsidRDefault="009E7B16" w:rsidP="00C53B1F">
            <w:pPr>
              <w:rPr>
                <w:sz w:val="24"/>
                <w:szCs w:val="24"/>
              </w:rPr>
            </w:pPr>
            <w:r>
              <w:t xml:space="preserve">The registration service is available to all sections of the community. The changes as a result of the relocation will </w:t>
            </w:r>
            <w:r w:rsidR="00C53B1F">
              <w:t xml:space="preserve">apply equally to all </w:t>
            </w:r>
            <w:r>
              <w:t>groups within the Section 75 equality categories</w:t>
            </w:r>
            <w:r w:rsidR="000056D1">
              <w:t xml:space="preserve">, </w:t>
            </w:r>
            <w:r w:rsidR="000056D1" w:rsidRPr="002F5B6D">
              <w:t>as we will be able to provide a more efficient, more robust service with appropriate staffing to ensure continual delivery of the service</w:t>
            </w:r>
          </w:p>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Political Opinion</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Racial Group</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Age</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Marital Status</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Sexual Orientation</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lastRenderedPageBreak/>
              <w:t>Disability</w:t>
            </w:r>
          </w:p>
        </w:tc>
        <w:tc>
          <w:tcPr>
            <w:tcW w:w="3384" w:type="dxa"/>
          </w:tcPr>
          <w:p w:rsidR="00F5398B" w:rsidRDefault="00F5398B" w:rsidP="00315D12"/>
        </w:tc>
        <w:tc>
          <w:tcPr>
            <w:tcW w:w="3385" w:type="dxa"/>
            <w:vMerge/>
          </w:tcPr>
          <w:p w:rsidR="00F5398B" w:rsidRDefault="00F5398B" w:rsidP="00315D12"/>
        </w:tc>
      </w:tr>
      <w:tr w:rsidR="00F5398B" w:rsidTr="00315D12">
        <w:tc>
          <w:tcPr>
            <w:tcW w:w="3384" w:type="dxa"/>
          </w:tcPr>
          <w:p w:rsidR="00F5398B" w:rsidRDefault="00F5398B" w:rsidP="00315D12">
            <w:pPr>
              <w:autoSpaceDE w:val="0"/>
              <w:autoSpaceDN w:val="0"/>
              <w:adjustRightInd w:val="0"/>
              <w:rPr>
                <w:rFonts w:cs="Arial"/>
                <w:bCs/>
                <w:sz w:val="28"/>
                <w:szCs w:val="28"/>
              </w:rPr>
            </w:pPr>
            <w:r>
              <w:rPr>
                <w:rFonts w:cs="Arial"/>
                <w:bCs/>
                <w:sz w:val="28"/>
                <w:szCs w:val="28"/>
              </w:rPr>
              <w:t>Dependants</w:t>
            </w:r>
          </w:p>
        </w:tc>
        <w:tc>
          <w:tcPr>
            <w:tcW w:w="3384" w:type="dxa"/>
          </w:tcPr>
          <w:p w:rsidR="00F5398B" w:rsidRDefault="00F5398B" w:rsidP="00315D12"/>
        </w:tc>
        <w:tc>
          <w:tcPr>
            <w:tcW w:w="3385" w:type="dxa"/>
            <w:vMerge/>
          </w:tcPr>
          <w:p w:rsidR="00F5398B" w:rsidRDefault="00F5398B" w:rsidP="00315D12"/>
        </w:tc>
      </w:tr>
    </w:tbl>
    <w:p w:rsidR="0077586F" w:rsidRDefault="0077586F" w:rsidP="0077586F"/>
    <w:p w:rsidR="006A11E6" w:rsidRPr="004E54E6" w:rsidRDefault="006A11E6" w:rsidP="006A11E6">
      <w:pPr>
        <w:autoSpaceDE w:val="0"/>
        <w:autoSpaceDN w:val="0"/>
        <w:adjustRightInd w:val="0"/>
        <w:rPr>
          <w:b/>
          <w:sz w:val="28"/>
          <w:szCs w:val="28"/>
        </w:rPr>
      </w:pPr>
      <w:r w:rsidRPr="004210B0">
        <w:rPr>
          <w:b/>
          <w:color w:val="4472C4" w:themeColor="accent5"/>
          <w:sz w:val="28"/>
          <w:szCs w:val="28"/>
        </w:rPr>
        <w:t>2</w:t>
      </w:r>
      <w:r w:rsidRPr="004E54E6">
        <w:rPr>
          <w:b/>
          <w:sz w:val="28"/>
          <w:szCs w:val="28"/>
        </w:rPr>
        <w:t>(b)</w:t>
      </w:r>
      <w:r w:rsidRPr="004E54E6">
        <w:rPr>
          <w:b/>
          <w:sz w:val="24"/>
          <w:szCs w:val="24"/>
        </w:rPr>
        <w:t xml:space="preserve">  </w:t>
      </w:r>
      <w:r w:rsidRPr="004E54E6">
        <w:rPr>
          <w:b/>
          <w:sz w:val="28"/>
          <w:szCs w:val="28"/>
        </w:rPr>
        <w:t>DDA Disability Duties (see Disability Action Plan 2021-2025)</w:t>
      </w:r>
      <w:r w:rsidR="0009046B" w:rsidRPr="004E54E6">
        <w:rPr>
          <w:b/>
          <w:sz w:val="28"/>
          <w:szCs w:val="28"/>
        </w:rPr>
        <w:t xml:space="preserve"> </w:t>
      </w:r>
    </w:p>
    <w:p w:rsidR="006A11E6" w:rsidRPr="004E54E6" w:rsidRDefault="006A11E6" w:rsidP="0077586F">
      <w:pPr>
        <w:rPr>
          <w:sz w:val="28"/>
          <w:szCs w:val="28"/>
        </w:rPr>
      </w:pPr>
      <w:r w:rsidRPr="004E54E6">
        <w:rPr>
          <w:sz w:val="28"/>
          <w:szCs w:val="28"/>
        </w:rPr>
        <w:t>Does this policy/activity present opportunities to contribute to the actions in our Disability Action Plan:</w:t>
      </w:r>
      <w:r w:rsidR="0009046B" w:rsidRPr="004E54E6">
        <w:rPr>
          <w:sz w:val="28"/>
          <w:szCs w:val="28"/>
        </w:rPr>
        <w:t xml:space="preserve"> </w:t>
      </w:r>
    </w:p>
    <w:p w:rsidR="0077586F" w:rsidRPr="004E54E6" w:rsidRDefault="006A11E6" w:rsidP="006A11E6">
      <w:pPr>
        <w:pStyle w:val="ListParagraph"/>
        <w:numPr>
          <w:ilvl w:val="0"/>
          <w:numId w:val="15"/>
        </w:numPr>
        <w:rPr>
          <w:sz w:val="28"/>
          <w:szCs w:val="28"/>
        </w:rPr>
      </w:pPr>
      <w:r w:rsidRPr="004E54E6">
        <w:rPr>
          <w:sz w:val="28"/>
          <w:szCs w:val="28"/>
        </w:rPr>
        <w:t>to promote positive attitudes towards disabled people?</w:t>
      </w:r>
    </w:p>
    <w:p w:rsidR="001B11B8" w:rsidRPr="00441C57" w:rsidRDefault="00455634" w:rsidP="001B11B8">
      <w:pPr>
        <w:rPr>
          <w:rFonts w:ascii="Arial" w:hAnsi="Arial" w:cs="Arial"/>
          <w:sz w:val="24"/>
          <w:szCs w:val="24"/>
        </w:rPr>
      </w:pPr>
      <w:r w:rsidRPr="00441C57">
        <w:rPr>
          <w:rFonts w:ascii="Arial" w:hAnsi="Arial" w:cs="Arial"/>
          <w:sz w:val="24"/>
          <w:szCs w:val="24"/>
        </w:rPr>
        <w:t xml:space="preserve">Potentially yes.  </w:t>
      </w:r>
      <w:r w:rsidR="00C53B1F" w:rsidRPr="00441C57">
        <w:rPr>
          <w:rFonts w:ascii="Arial" w:hAnsi="Arial" w:cs="Arial"/>
          <w:sz w:val="24"/>
          <w:szCs w:val="24"/>
        </w:rPr>
        <w:t xml:space="preserve">There </w:t>
      </w:r>
      <w:r w:rsidR="001B11B8" w:rsidRPr="00441C57">
        <w:rPr>
          <w:rFonts w:ascii="Arial" w:hAnsi="Arial" w:cs="Arial"/>
          <w:sz w:val="24"/>
          <w:szCs w:val="24"/>
        </w:rPr>
        <w:t xml:space="preserve">is greater accessibility provision at LVI which may encourage more people with </w:t>
      </w:r>
      <w:r w:rsidR="001B11B8" w:rsidRPr="00441C57">
        <w:rPr>
          <w:rFonts w:ascii="Arial" w:hAnsi="Arial" w:cs="Arial"/>
          <w:sz w:val="24"/>
          <w:szCs w:val="24"/>
        </w:rPr>
        <w:lastRenderedPageBreak/>
        <w:t>disabilities to engage directly with services.  Increased visibility may contribute to more positive attitudes.</w:t>
      </w:r>
    </w:p>
    <w:p w:rsidR="006A11E6" w:rsidRPr="00441C57" w:rsidRDefault="006A11E6" w:rsidP="00441C57">
      <w:pPr>
        <w:pStyle w:val="ListParagraph"/>
        <w:numPr>
          <w:ilvl w:val="0"/>
          <w:numId w:val="15"/>
        </w:numPr>
        <w:rPr>
          <w:sz w:val="28"/>
          <w:szCs w:val="28"/>
        </w:rPr>
      </w:pPr>
      <w:r w:rsidRPr="00441C57">
        <w:rPr>
          <w:sz w:val="28"/>
          <w:szCs w:val="28"/>
        </w:rPr>
        <w:t>to encourage the participation of disabled people in public life?</w:t>
      </w:r>
    </w:p>
    <w:p w:rsidR="0009046B" w:rsidRPr="00441C57" w:rsidRDefault="00455634">
      <w:pPr>
        <w:rPr>
          <w:rFonts w:ascii="Arial" w:hAnsi="Arial" w:cs="Arial"/>
          <w:sz w:val="24"/>
          <w:szCs w:val="24"/>
        </w:rPr>
      </w:pPr>
      <w:r w:rsidRPr="00441C57">
        <w:rPr>
          <w:rFonts w:ascii="Arial" w:hAnsi="Arial" w:cs="Arial"/>
          <w:sz w:val="24"/>
          <w:szCs w:val="24"/>
        </w:rPr>
        <w:t>Potentially y</w:t>
      </w:r>
      <w:r w:rsidR="006A11E6" w:rsidRPr="00441C57">
        <w:rPr>
          <w:rFonts w:ascii="Arial" w:hAnsi="Arial" w:cs="Arial"/>
          <w:sz w:val="24"/>
          <w:szCs w:val="24"/>
        </w:rPr>
        <w:t>es</w:t>
      </w:r>
      <w:r w:rsidRPr="00441C57">
        <w:rPr>
          <w:rFonts w:ascii="Arial" w:hAnsi="Arial" w:cs="Arial"/>
          <w:sz w:val="24"/>
          <w:szCs w:val="24"/>
        </w:rPr>
        <w:t xml:space="preserve">.  </w:t>
      </w:r>
      <w:r w:rsidR="00F5398B" w:rsidRPr="00441C57">
        <w:rPr>
          <w:rFonts w:ascii="Arial" w:hAnsi="Arial" w:cs="Arial"/>
          <w:sz w:val="24"/>
          <w:szCs w:val="24"/>
        </w:rPr>
        <w:t>The facilities and features at Lagan Valley Island for disabled people</w:t>
      </w:r>
      <w:r w:rsidR="00556DB8" w:rsidRPr="00441C57">
        <w:rPr>
          <w:rFonts w:ascii="Arial" w:hAnsi="Arial" w:cs="Arial"/>
          <w:sz w:val="24"/>
          <w:szCs w:val="24"/>
        </w:rPr>
        <w:t xml:space="preserve"> include</w:t>
      </w:r>
      <w:r w:rsidR="00680FC6" w:rsidRPr="00441C57">
        <w:rPr>
          <w:rFonts w:ascii="Arial" w:hAnsi="Arial" w:cs="Arial"/>
          <w:sz w:val="24"/>
          <w:szCs w:val="24"/>
        </w:rPr>
        <w:t xml:space="preserve"> </w:t>
      </w:r>
      <w:r w:rsidR="00F5398B" w:rsidRPr="00441C57">
        <w:rPr>
          <w:rFonts w:ascii="Arial" w:hAnsi="Arial" w:cs="Arial"/>
          <w:sz w:val="24"/>
          <w:szCs w:val="24"/>
        </w:rPr>
        <w:t xml:space="preserve">parking, access, ground level seating, disabled toilets, ‘Changing Places’ </w:t>
      </w:r>
      <w:r w:rsidR="001B11B8" w:rsidRPr="00441C57">
        <w:rPr>
          <w:rFonts w:ascii="Arial" w:hAnsi="Arial" w:cs="Arial"/>
          <w:sz w:val="24"/>
          <w:szCs w:val="24"/>
        </w:rPr>
        <w:t>toilet provision</w:t>
      </w:r>
      <w:r w:rsidR="00556DB8" w:rsidRPr="00441C57">
        <w:rPr>
          <w:rFonts w:ascii="Arial" w:hAnsi="Arial" w:cs="Arial"/>
          <w:sz w:val="24"/>
          <w:szCs w:val="24"/>
        </w:rPr>
        <w:t xml:space="preserve"> and</w:t>
      </w:r>
      <w:r w:rsidR="001B11B8" w:rsidRPr="00441C57">
        <w:rPr>
          <w:rFonts w:ascii="Arial" w:hAnsi="Arial" w:cs="Arial"/>
          <w:sz w:val="24"/>
          <w:szCs w:val="24"/>
        </w:rPr>
        <w:t xml:space="preserve"> concierge support</w:t>
      </w:r>
      <w:r w:rsidR="00556DB8" w:rsidRPr="00441C57">
        <w:rPr>
          <w:rFonts w:ascii="Arial" w:hAnsi="Arial" w:cs="Arial"/>
          <w:sz w:val="24"/>
          <w:szCs w:val="24"/>
        </w:rPr>
        <w:t>.</w:t>
      </w:r>
      <w:r w:rsidR="00556DB8" w:rsidRPr="00441C57" w:rsidDel="00556DB8">
        <w:rPr>
          <w:rFonts w:ascii="Arial" w:hAnsi="Arial" w:cs="Arial"/>
          <w:sz w:val="24"/>
          <w:szCs w:val="24"/>
        </w:rPr>
        <w:t xml:space="preserve"> </w:t>
      </w:r>
      <w:r w:rsidR="00556DB8" w:rsidRPr="00441C57">
        <w:rPr>
          <w:rFonts w:ascii="Arial" w:hAnsi="Arial" w:cs="Arial"/>
          <w:sz w:val="24"/>
          <w:szCs w:val="24"/>
        </w:rPr>
        <w:t xml:space="preserve">This enables </w:t>
      </w:r>
      <w:r w:rsidR="00F5398B" w:rsidRPr="00441C57">
        <w:rPr>
          <w:rFonts w:ascii="Arial" w:hAnsi="Arial" w:cs="Arial"/>
          <w:sz w:val="24"/>
          <w:szCs w:val="24"/>
        </w:rPr>
        <w:t>disabled people to</w:t>
      </w:r>
      <w:r w:rsidR="00C53B1F" w:rsidRPr="00441C57">
        <w:rPr>
          <w:rFonts w:ascii="Arial" w:hAnsi="Arial" w:cs="Arial"/>
          <w:sz w:val="24"/>
          <w:szCs w:val="24"/>
        </w:rPr>
        <w:t xml:space="preserve"> actively engage with the services provided by the Registration team. Disabled service users can be asked for feedback on services – </w:t>
      </w:r>
      <w:r w:rsidR="00556DB8" w:rsidRPr="00441C57">
        <w:rPr>
          <w:rFonts w:ascii="Arial" w:hAnsi="Arial" w:cs="Arial"/>
          <w:sz w:val="24"/>
          <w:szCs w:val="24"/>
        </w:rPr>
        <w:t xml:space="preserve">this </w:t>
      </w:r>
      <w:r w:rsidR="00C53B1F" w:rsidRPr="00441C57">
        <w:rPr>
          <w:rFonts w:ascii="Arial" w:hAnsi="Arial" w:cs="Arial"/>
          <w:sz w:val="24"/>
          <w:szCs w:val="24"/>
        </w:rPr>
        <w:t>contributes to the Disability Action Plan</w:t>
      </w:r>
      <w:r w:rsidR="007A3B64" w:rsidRPr="00441C57">
        <w:rPr>
          <w:rFonts w:ascii="Arial" w:hAnsi="Arial" w:cs="Arial"/>
          <w:sz w:val="24"/>
          <w:szCs w:val="24"/>
        </w:rPr>
        <w:t>.</w:t>
      </w:r>
      <w:r w:rsidR="00F5398B" w:rsidRPr="00441C57">
        <w:rPr>
          <w:rFonts w:ascii="Arial" w:hAnsi="Arial" w:cs="Arial"/>
          <w:sz w:val="24"/>
          <w:szCs w:val="24"/>
        </w:rPr>
        <w:t xml:space="preserve"> </w:t>
      </w:r>
    </w:p>
    <w:p w:rsidR="002804BE" w:rsidRDefault="0077586F" w:rsidP="0077586F">
      <w:pPr>
        <w:pStyle w:val="Footer"/>
        <w:rPr>
          <w:b/>
          <w:sz w:val="28"/>
        </w:rPr>
      </w:pPr>
      <w:r w:rsidRPr="00C72FDF">
        <w:rPr>
          <w:b/>
          <w:sz w:val="28"/>
        </w:rPr>
        <w:lastRenderedPageBreak/>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Tr="002C652A">
        <w:tc>
          <w:tcPr>
            <w:tcW w:w="3035" w:type="dxa"/>
          </w:tcPr>
          <w:p w:rsidR="0077586F" w:rsidRPr="006F5191" w:rsidRDefault="0077586F" w:rsidP="00315D12">
            <w:pPr>
              <w:rPr>
                <w:b/>
                <w:sz w:val="28"/>
                <w:szCs w:val="28"/>
              </w:rPr>
            </w:pPr>
            <w:r w:rsidRPr="006F5191">
              <w:rPr>
                <w:b/>
                <w:sz w:val="28"/>
                <w:szCs w:val="28"/>
              </w:rPr>
              <w:t>Good Relations Category</w:t>
            </w:r>
          </w:p>
        </w:tc>
        <w:tc>
          <w:tcPr>
            <w:tcW w:w="4331" w:type="dxa"/>
          </w:tcPr>
          <w:p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F5398B" w:rsidTr="002C652A">
        <w:tc>
          <w:tcPr>
            <w:tcW w:w="3035" w:type="dxa"/>
          </w:tcPr>
          <w:p w:rsidR="00F5398B" w:rsidRPr="00A11D24" w:rsidRDefault="00F5398B" w:rsidP="00315D12">
            <w:pPr>
              <w:rPr>
                <w:sz w:val="28"/>
                <w:szCs w:val="28"/>
              </w:rPr>
            </w:pPr>
            <w:r w:rsidRPr="00A11D24">
              <w:rPr>
                <w:sz w:val="28"/>
                <w:szCs w:val="28"/>
              </w:rPr>
              <w:t>Religious Belief</w:t>
            </w:r>
          </w:p>
        </w:tc>
        <w:tc>
          <w:tcPr>
            <w:tcW w:w="4331" w:type="dxa"/>
            <w:vMerge w:val="restart"/>
          </w:tcPr>
          <w:p w:rsidR="00F5398B" w:rsidRDefault="009E7B16" w:rsidP="00556DB8">
            <w:r>
              <w:t xml:space="preserve">The </w:t>
            </w:r>
            <w:r w:rsidR="00556DB8">
              <w:t xml:space="preserve">centralisation </w:t>
            </w:r>
            <w:r>
              <w:t>of the registration service will not impact on good relations</w:t>
            </w:r>
          </w:p>
        </w:tc>
        <w:tc>
          <w:tcPr>
            <w:tcW w:w="2268" w:type="dxa"/>
            <w:vMerge w:val="restart"/>
          </w:tcPr>
          <w:p w:rsidR="00F5398B" w:rsidRDefault="009E7B16" w:rsidP="00315D12">
            <w:r>
              <w:t>None</w:t>
            </w:r>
          </w:p>
        </w:tc>
      </w:tr>
      <w:tr w:rsidR="00F5398B" w:rsidTr="002C652A">
        <w:tc>
          <w:tcPr>
            <w:tcW w:w="3035" w:type="dxa"/>
          </w:tcPr>
          <w:p w:rsidR="00F5398B" w:rsidRPr="00A11D24" w:rsidRDefault="00F5398B" w:rsidP="00315D12">
            <w:pPr>
              <w:rPr>
                <w:sz w:val="28"/>
                <w:szCs w:val="28"/>
              </w:rPr>
            </w:pPr>
            <w:r w:rsidRPr="00A11D24">
              <w:rPr>
                <w:sz w:val="28"/>
                <w:szCs w:val="28"/>
              </w:rPr>
              <w:t>Political Opinion</w:t>
            </w:r>
          </w:p>
        </w:tc>
        <w:tc>
          <w:tcPr>
            <w:tcW w:w="4331" w:type="dxa"/>
            <w:vMerge/>
          </w:tcPr>
          <w:p w:rsidR="00F5398B" w:rsidRDefault="00F5398B" w:rsidP="00315D12"/>
        </w:tc>
        <w:tc>
          <w:tcPr>
            <w:tcW w:w="2268" w:type="dxa"/>
            <w:vMerge/>
          </w:tcPr>
          <w:p w:rsidR="00F5398B" w:rsidRDefault="00F5398B" w:rsidP="00315D12"/>
        </w:tc>
      </w:tr>
      <w:tr w:rsidR="00F5398B" w:rsidTr="002C652A">
        <w:tc>
          <w:tcPr>
            <w:tcW w:w="3035" w:type="dxa"/>
          </w:tcPr>
          <w:p w:rsidR="00F5398B" w:rsidRPr="00A11D24" w:rsidRDefault="00F5398B" w:rsidP="00315D12">
            <w:pPr>
              <w:rPr>
                <w:sz w:val="28"/>
                <w:szCs w:val="28"/>
              </w:rPr>
            </w:pPr>
            <w:r w:rsidRPr="00A11D24">
              <w:rPr>
                <w:sz w:val="28"/>
                <w:szCs w:val="28"/>
              </w:rPr>
              <w:t>Racial Group</w:t>
            </w:r>
          </w:p>
        </w:tc>
        <w:tc>
          <w:tcPr>
            <w:tcW w:w="4331" w:type="dxa"/>
            <w:vMerge/>
          </w:tcPr>
          <w:p w:rsidR="00F5398B" w:rsidRDefault="00F5398B" w:rsidP="00315D12"/>
        </w:tc>
        <w:tc>
          <w:tcPr>
            <w:tcW w:w="2268" w:type="dxa"/>
            <w:vMerge/>
          </w:tcPr>
          <w:p w:rsidR="00F5398B" w:rsidRDefault="00F5398B" w:rsidP="00315D12"/>
        </w:tc>
      </w:tr>
    </w:tbl>
    <w:p w:rsidR="009E7B16" w:rsidRDefault="009E7B16" w:rsidP="0077586F"/>
    <w:p w:rsidR="009E7B16" w:rsidRDefault="009E7B16" w:rsidP="0077586F"/>
    <w:p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lastRenderedPageBreak/>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3094"/>
        <w:gridCol w:w="3112"/>
      </w:tblGrid>
      <w:tr w:rsidR="0077586F" w:rsidTr="00742493">
        <w:tc>
          <w:tcPr>
            <w:tcW w:w="3117" w:type="dxa"/>
          </w:tcPr>
          <w:p w:rsidR="0077586F" w:rsidRPr="006F5191" w:rsidRDefault="0077586F" w:rsidP="00315D12">
            <w:pPr>
              <w:rPr>
                <w:b/>
                <w:sz w:val="28"/>
                <w:szCs w:val="28"/>
              </w:rPr>
            </w:pPr>
            <w:r w:rsidRPr="006F5191">
              <w:rPr>
                <w:b/>
                <w:sz w:val="28"/>
                <w:szCs w:val="28"/>
              </w:rPr>
              <w:t>Good Relations Category</w:t>
            </w:r>
          </w:p>
        </w:tc>
        <w:tc>
          <w:tcPr>
            <w:tcW w:w="3094" w:type="dxa"/>
          </w:tcPr>
          <w:p w:rsidR="0077586F" w:rsidRPr="006F5191" w:rsidRDefault="0077586F" w:rsidP="00315D12">
            <w:pPr>
              <w:rPr>
                <w:b/>
                <w:sz w:val="28"/>
                <w:szCs w:val="28"/>
              </w:rPr>
            </w:pPr>
            <w:r w:rsidRPr="006F5191">
              <w:rPr>
                <w:b/>
                <w:sz w:val="28"/>
                <w:szCs w:val="28"/>
              </w:rPr>
              <w:t>IF Yes, provide details</w:t>
            </w:r>
          </w:p>
        </w:tc>
        <w:tc>
          <w:tcPr>
            <w:tcW w:w="3112" w:type="dxa"/>
          </w:tcPr>
          <w:p w:rsidR="0077586F" w:rsidRPr="006F5191" w:rsidRDefault="0077586F" w:rsidP="00315D12">
            <w:pPr>
              <w:rPr>
                <w:b/>
                <w:sz w:val="28"/>
                <w:szCs w:val="28"/>
              </w:rPr>
            </w:pPr>
            <w:r w:rsidRPr="006F5191">
              <w:rPr>
                <w:b/>
                <w:sz w:val="28"/>
                <w:szCs w:val="28"/>
              </w:rPr>
              <w:t>If No, provide details</w:t>
            </w:r>
          </w:p>
        </w:tc>
      </w:tr>
      <w:tr w:rsidR="00742493" w:rsidTr="00742493">
        <w:tc>
          <w:tcPr>
            <w:tcW w:w="3117" w:type="dxa"/>
          </w:tcPr>
          <w:p w:rsidR="00742493" w:rsidRPr="00A11D24" w:rsidRDefault="00742493" w:rsidP="00315D12">
            <w:pPr>
              <w:rPr>
                <w:sz w:val="28"/>
                <w:szCs w:val="28"/>
              </w:rPr>
            </w:pPr>
            <w:r w:rsidRPr="00A11D24">
              <w:rPr>
                <w:sz w:val="28"/>
                <w:szCs w:val="28"/>
              </w:rPr>
              <w:t>Religious Belief</w:t>
            </w:r>
          </w:p>
        </w:tc>
        <w:tc>
          <w:tcPr>
            <w:tcW w:w="3094" w:type="dxa"/>
            <w:vMerge w:val="restart"/>
          </w:tcPr>
          <w:p w:rsidR="00742493" w:rsidRPr="00A11D24" w:rsidRDefault="00742493" w:rsidP="00315D12">
            <w:pPr>
              <w:rPr>
                <w:sz w:val="28"/>
                <w:szCs w:val="28"/>
              </w:rPr>
            </w:pPr>
          </w:p>
        </w:tc>
        <w:tc>
          <w:tcPr>
            <w:tcW w:w="3112" w:type="dxa"/>
            <w:vMerge w:val="restart"/>
          </w:tcPr>
          <w:p w:rsidR="00742493" w:rsidRDefault="00742493" w:rsidP="00742493">
            <w:pPr>
              <w:rPr>
                <w:sz w:val="28"/>
                <w:szCs w:val="28"/>
              </w:rPr>
            </w:pPr>
            <w:r>
              <w:rPr>
                <w:sz w:val="28"/>
                <w:szCs w:val="28"/>
              </w:rPr>
              <w:t>No</w:t>
            </w:r>
          </w:p>
          <w:p w:rsidR="00742493" w:rsidRPr="00A11D24" w:rsidRDefault="00742493" w:rsidP="00742493">
            <w:pPr>
              <w:rPr>
                <w:sz w:val="28"/>
                <w:szCs w:val="28"/>
              </w:rPr>
            </w:pPr>
            <w:r>
              <w:t>The registration service will be available to all NI citizens regardless of their religious belief, political opinion or racial group.   The changes in service provision do not relate specifically to any of these characteristics.</w:t>
            </w:r>
          </w:p>
        </w:tc>
      </w:tr>
      <w:tr w:rsidR="00742493" w:rsidTr="00742493">
        <w:tc>
          <w:tcPr>
            <w:tcW w:w="3117" w:type="dxa"/>
          </w:tcPr>
          <w:p w:rsidR="00742493" w:rsidRPr="00A11D24" w:rsidRDefault="00742493" w:rsidP="00315D12">
            <w:pPr>
              <w:rPr>
                <w:sz w:val="28"/>
                <w:szCs w:val="28"/>
              </w:rPr>
            </w:pPr>
            <w:r w:rsidRPr="00A11D24">
              <w:rPr>
                <w:sz w:val="28"/>
                <w:szCs w:val="28"/>
              </w:rPr>
              <w:t>Political Opinion</w:t>
            </w:r>
          </w:p>
        </w:tc>
        <w:tc>
          <w:tcPr>
            <w:tcW w:w="3094" w:type="dxa"/>
            <w:vMerge/>
          </w:tcPr>
          <w:p w:rsidR="00742493" w:rsidRPr="00A11D24" w:rsidRDefault="00742493" w:rsidP="00315D12">
            <w:pPr>
              <w:rPr>
                <w:sz w:val="28"/>
                <w:szCs w:val="28"/>
              </w:rPr>
            </w:pPr>
          </w:p>
        </w:tc>
        <w:tc>
          <w:tcPr>
            <w:tcW w:w="3112" w:type="dxa"/>
            <w:vMerge/>
          </w:tcPr>
          <w:p w:rsidR="00742493" w:rsidRPr="00A11D24" w:rsidRDefault="00742493" w:rsidP="009E7B16">
            <w:pPr>
              <w:jc w:val="center"/>
              <w:rPr>
                <w:sz w:val="28"/>
                <w:szCs w:val="28"/>
              </w:rPr>
            </w:pPr>
          </w:p>
        </w:tc>
      </w:tr>
      <w:tr w:rsidR="00742493" w:rsidTr="00742493">
        <w:tc>
          <w:tcPr>
            <w:tcW w:w="3117" w:type="dxa"/>
          </w:tcPr>
          <w:p w:rsidR="00742493" w:rsidRPr="00A11D24" w:rsidRDefault="00742493" w:rsidP="00315D12">
            <w:pPr>
              <w:rPr>
                <w:sz w:val="28"/>
                <w:szCs w:val="28"/>
              </w:rPr>
            </w:pPr>
            <w:r w:rsidRPr="00A11D24">
              <w:rPr>
                <w:sz w:val="28"/>
                <w:szCs w:val="28"/>
              </w:rPr>
              <w:t>Racial Group</w:t>
            </w:r>
          </w:p>
        </w:tc>
        <w:tc>
          <w:tcPr>
            <w:tcW w:w="3094" w:type="dxa"/>
            <w:vMerge/>
          </w:tcPr>
          <w:p w:rsidR="00742493" w:rsidRPr="00A11D24" w:rsidRDefault="00742493" w:rsidP="00315D12">
            <w:pPr>
              <w:rPr>
                <w:sz w:val="28"/>
                <w:szCs w:val="28"/>
              </w:rPr>
            </w:pPr>
          </w:p>
        </w:tc>
        <w:tc>
          <w:tcPr>
            <w:tcW w:w="3112" w:type="dxa"/>
            <w:vMerge/>
          </w:tcPr>
          <w:p w:rsidR="00742493" w:rsidRPr="00A11D24" w:rsidRDefault="00742493" w:rsidP="009E7B16">
            <w:pPr>
              <w:jc w:val="center"/>
              <w:rPr>
                <w:sz w:val="28"/>
                <w:szCs w:val="28"/>
              </w:rPr>
            </w:pPr>
          </w:p>
        </w:tc>
      </w:tr>
    </w:tbl>
    <w:p w:rsidR="00742493" w:rsidRDefault="00742493" w:rsidP="006A7D1D">
      <w:pPr>
        <w:rPr>
          <w:rFonts w:cs="Arial"/>
          <w:b/>
          <w:sz w:val="28"/>
          <w:szCs w:val="28"/>
        </w:rPr>
      </w:pPr>
      <w:bookmarkStart w:id="0" w:name="_GoBack"/>
      <w:bookmarkEnd w:id="0"/>
    </w:p>
    <w:p w:rsidR="00742493" w:rsidRDefault="00742493" w:rsidP="006A7D1D">
      <w:pPr>
        <w:rPr>
          <w:rFonts w:cs="Arial"/>
          <w:b/>
          <w:sz w:val="28"/>
          <w:szCs w:val="28"/>
        </w:rPr>
      </w:pPr>
    </w:p>
    <w:p w:rsidR="0077586F" w:rsidRPr="006A7D1D" w:rsidRDefault="0077586F" w:rsidP="006A7D1D">
      <w:pPr>
        <w:rPr>
          <w:rFonts w:cs="Arial"/>
          <w:b/>
          <w:sz w:val="28"/>
          <w:szCs w:val="28"/>
        </w:rPr>
      </w:pPr>
      <w:r>
        <w:rPr>
          <w:rFonts w:cs="Arial"/>
          <w:b/>
          <w:sz w:val="28"/>
          <w:szCs w:val="28"/>
        </w:rPr>
        <w:lastRenderedPageBreak/>
        <w:t>Multiple identity</w:t>
      </w:r>
    </w:p>
    <w:p w:rsidR="0077586F" w:rsidRPr="00B3444E"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rsidR="008F3757" w:rsidRPr="0087155D" w:rsidRDefault="008F3757" w:rsidP="008F3757">
      <w:pPr>
        <w:autoSpaceDE w:val="0"/>
        <w:autoSpaceDN w:val="0"/>
        <w:adjustRightInd w:val="0"/>
        <w:rPr>
          <w:rFonts w:cstheme="minorHAnsi"/>
          <w:sz w:val="24"/>
          <w:szCs w:val="24"/>
        </w:rPr>
      </w:pPr>
      <w:r w:rsidRPr="0087155D">
        <w:rPr>
          <w:rFonts w:cstheme="minorHAnsi"/>
          <w:sz w:val="24"/>
          <w:szCs w:val="24"/>
        </w:rPr>
        <w:t xml:space="preserve">The Council recognises that no individual is exclusive to just </w:t>
      </w:r>
      <w:r w:rsidR="007A3B64" w:rsidRPr="0087155D">
        <w:rPr>
          <w:rFonts w:cstheme="minorHAnsi"/>
          <w:sz w:val="24"/>
          <w:szCs w:val="24"/>
        </w:rPr>
        <w:t>one</w:t>
      </w:r>
      <w:r w:rsidRPr="0087155D">
        <w:rPr>
          <w:rFonts w:cstheme="minorHAnsi"/>
          <w:sz w:val="24"/>
          <w:szCs w:val="24"/>
        </w:rPr>
        <w:t xml:space="preserve"> group; and this has been given considerati</w:t>
      </w:r>
      <w:r w:rsidR="00742493" w:rsidRPr="0087155D">
        <w:rPr>
          <w:rFonts w:cstheme="minorHAnsi"/>
          <w:sz w:val="24"/>
          <w:szCs w:val="24"/>
        </w:rPr>
        <w:t>on with respect to this proposal.</w:t>
      </w:r>
    </w:p>
    <w:p w:rsidR="002F5B6D" w:rsidRPr="0087155D" w:rsidRDefault="008F3757" w:rsidP="008F3757">
      <w:pPr>
        <w:autoSpaceDE w:val="0"/>
        <w:autoSpaceDN w:val="0"/>
        <w:adjustRightInd w:val="0"/>
        <w:rPr>
          <w:rFonts w:cstheme="minorHAnsi"/>
          <w:sz w:val="24"/>
          <w:szCs w:val="24"/>
        </w:rPr>
      </w:pPr>
      <w:r w:rsidRPr="0087155D">
        <w:rPr>
          <w:rFonts w:cstheme="minorHAnsi"/>
          <w:sz w:val="24"/>
          <w:szCs w:val="24"/>
        </w:rPr>
        <w:t xml:space="preserve">Some people with multiple identities </w:t>
      </w:r>
      <w:r w:rsidR="00C53B1F" w:rsidRPr="0087155D">
        <w:rPr>
          <w:rFonts w:cstheme="minorHAnsi"/>
          <w:sz w:val="24"/>
          <w:szCs w:val="24"/>
        </w:rPr>
        <w:t xml:space="preserve">may </w:t>
      </w:r>
      <w:r w:rsidRPr="0087155D">
        <w:rPr>
          <w:rFonts w:cstheme="minorHAnsi"/>
          <w:sz w:val="24"/>
          <w:szCs w:val="24"/>
        </w:rPr>
        <w:t xml:space="preserve">particularly benefit from the </w:t>
      </w:r>
      <w:r w:rsidR="009E7B16" w:rsidRPr="0087155D">
        <w:rPr>
          <w:rFonts w:cstheme="minorHAnsi"/>
          <w:sz w:val="24"/>
          <w:szCs w:val="24"/>
        </w:rPr>
        <w:t>relocation of the registration service to Lagan Valley Island</w:t>
      </w:r>
      <w:r w:rsidR="007A3B64" w:rsidRPr="0087155D">
        <w:rPr>
          <w:rFonts w:cstheme="minorHAnsi"/>
          <w:sz w:val="24"/>
          <w:szCs w:val="24"/>
        </w:rPr>
        <w:t xml:space="preserve">, for example older people who are also disabled.  </w:t>
      </w:r>
    </w:p>
    <w:p w:rsidR="002F5B6D" w:rsidRPr="006A11E6" w:rsidRDefault="002F5B6D" w:rsidP="008F3757">
      <w:pPr>
        <w:autoSpaceDE w:val="0"/>
        <w:autoSpaceDN w:val="0"/>
        <w:adjustRightInd w:val="0"/>
      </w:pPr>
    </w:p>
    <w:p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950189">
        <w:rPr>
          <w:rFonts w:cs="Arial"/>
          <w:b/>
          <w:sz w:val="28"/>
          <w:szCs w:val="28"/>
        </w:rPr>
        <w:t xml:space="preserve">/outcome </w:t>
      </w:r>
    </w:p>
    <w:p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 xml:space="preserve">ositive impacts for all groups).  This </w:t>
      </w:r>
      <w:r w:rsidR="00AF5E89">
        <w:rPr>
          <w:rFonts w:cs="Arial"/>
          <w:sz w:val="28"/>
          <w:szCs w:val="28"/>
        </w:rPr>
        <w:lastRenderedPageBreak/>
        <w:t>may be the case for a purely technical policy for example.</w:t>
      </w:r>
    </w:p>
    <w:p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rsidR="00E80C8B" w:rsidRPr="00B3444E"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 xml:space="preserve">negative) impact identified for one or more groups so proposal requires a more detailed </w:t>
      </w:r>
      <w:r>
        <w:rPr>
          <w:rFonts w:cs="Arial"/>
          <w:sz w:val="28"/>
          <w:szCs w:val="28"/>
        </w:rPr>
        <w:lastRenderedPageBreak/>
        <w:t>impact assessment</w:t>
      </w:r>
      <w:r w:rsidR="00D27726" w:rsidRPr="00B3444E">
        <w:rPr>
          <w:rFonts w:cs="Arial"/>
          <w:sz w:val="28"/>
          <w:szCs w:val="28"/>
        </w:rPr>
        <w:t>.</w:t>
      </w:r>
      <w:r w:rsidR="00AF5E89" w:rsidRPr="00B3444E">
        <w:rPr>
          <w:rFonts w:cs="Arial"/>
          <w:sz w:val="28"/>
          <w:szCs w:val="28"/>
        </w:rPr>
        <w:t xml:space="preserve">  [see Equality Commission guidance on justifying a screening decision.]</w:t>
      </w:r>
    </w:p>
    <w:p w:rsidR="006A7D1D" w:rsidRPr="009C465F" w:rsidRDefault="00D27726" w:rsidP="0077586F">
      <w:pPr>
        <w:autoSpaceDE w:val="0"/>
        <w:autoSpaceDN w:val="0"/>
        <w:adjustRightInd w:val="0"/>
        <w:rPr>
          <w:rFonts w:cs="Arial"/>
          <w:b/>
          <w:color w:val="FF0000"/>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p w:rsidR="006517B3" w:rsidRPr="006A7D1D"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rsidTr="004C6097">
        <w:tc>
          <w:tcPr>
            <w:tcW w:w="4390" w:type="dxa"/>
            <w:shd w:val="clear" w:color="auto" w:fill="auto"/>
          </w:tcPr>
          <w:p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1</w:t>
            </w:r>
          </w:p>
          <w:p w:rsidR="0077586F" w:rsidRPr="008B64C0" w:rsidRDefault="0077586F" w:rsidP="008F3757">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p>
        </w:tc>
        <w:tc>
          <w:tcPr>
            <w:tcW w:w="4933" w:type="dxa"/>
            <w:shd w:val="clear" w:color="auto" w:fill="auto"/>
          </w:tcPr>
          <w:p w:rsidR="006A7D1D" w:rsidRPr="008B64C0" w:rsidRDefault="006A7D1D" w:rsidP="00C53B1F">
            <w:pPr>
              <w:autoSpaceDE w:val="0"/>
              <w:autoSpaceDN w:val="0"/>
              <w:adjustRightInd w:val="0"/>
              <w:rPr>
                <w:rFonts w:cs="Arial"/>
                <w:sz w:val="28"/>
                <w:szCs w:val="28"/>
              </w:rPr>
            </w:pP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2</w:t>
            </w:r>
          </w:p>
          <w:p w:rsidR="0077586F" w:rsidRPr="008B64C0" w:rsidRDefault="0077586F" w:rsidP="008F3757">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p>
        </w:tc>
        <w:tc>
          <w:tcPr>
            <w:tcW w:w="4933" w:type="dxa"/>
            <w:shd w:val="clear" w:color="auto" w:fill="auto"/>
          </w:tcPr>
          <w:p w:rsidR="0077586F" w:rsidRPr="008316B9" w:rsidRDefault="00545739" w:rsidP="001D00EE">
            <w:pPr>
              <w:rPr>
                <w:sz w:val="24"/>
                <w:szCs w:val="24"/>
              </w:rPr>
            </w:pPr>
            <w:r w:rsidRPr="00545739">
              <w:rPr>
                <w:sz w:val="24"/>
                <w:szCs w:val="24"/>
              </w:rPr>
              <w:t xml:space="preserve">Equality screening has concluded that the relocation of the registration service should not have a negative impact for any section of the community who have a need to access the service.  In fact, it is likely that there will be some benefits from the service being centralised at LVI, including an improved </w:t>
            </w:r>
            <w:r w:rsidRPr="00545739">
              <w:rPr>
                <w:sz w:val="24"/>
                <w:szCs w:val="24"/>
              </w:rPr>
              <w:lastRenderedPageBreak/>
              <w:t xml:space="preserve">customer experience.  </w:t>
            </w:r>
            <w:r w:rsidR="008316B9">
              <w:rPr>
                <w:sz w:val="24"/>
                <w:szCs w:val="24"/>
              </w:rPr>
              <w:t xml:space="preserve">Some potential service users may experience minor inconvenience if they are no longer able to access </w:t>
            </w:r>
            <w:r w:rsidR="001D00EE">
              <w:rPr>
                <w:sz w:val="24"/>
                <w:szCs w:val="24"/>
              </w:rPr>
              <w:t xml:space="preserve">the  </w:t>
            </w:r>
            <w:r w:rsidR="008316B9">
              <w:rPr>
                <w:sz w:val="24"/>
                <w:szCs w:val="24"/>
              </w:rPr>
              <w:t xml:space="preserve">service at Bradford Court but there are alternatives for most services and we can consider </w:t>
            </w:r>
            <w:r w:rsidR="00742493">
              <w:rPr>
                <w:sz w:val="24"/>
                <w:szCs w:val="24"/>
              </w:rPr>
              <w:t>mitigations if the need arises.</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rsidR="006F5191" w:rsidRPr="00742493"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bl>
    <w:p w:rsidR="006517B3" w:rsidRDefault="006517B3" w:rsidP="0077586F">
      <w:pPr>
        <w:autoSpaceDE w:val="0"/>
        <w:autoSpaceDN w:val="0"/>
        <w:adjustRightInd w:val="0"/>
        <w:rPr>
          <w:rFonts w:cs="Arial"/>
          <w:b/>
          <w:sz w:val="28"/>
          <w:szCs w:val="28"/>
        </w:rPr>
      </w:pPr>
    </w:p>
    <w:p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rsidR="0077586F"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sidRPr="007A3B64">
        <w:rPr>
          <w:rFonts w:cs="Arial"/>
          <w:b/>
          <w:sz w:val="28"/>
          <w:szCs w:val="28"/>
        </w:rPr>
        <w:t>?</w:t>
      </w:r>
      <w:r w:rsidR="00CB5B1A" w:rsidRPr="007A3B64">
        <w:rPr>
          <w:rFonts w:cs="Arial"/>
          <w:sz w:val="28"/>
          <w:szCs w:val="28"/>
        </w:rPr>
        <w:t xml:space="preserve"> </w:t>
      </w:r>
      <w:r w:rsidR="006517B3" w:rsidRPr="007A3B64">
        <w:rPr>
          <w:rFonts w:cs="Arial"/>
          <w:sz w:val="28"/>
          <w:szCs w:val="28"/>
        </w:rPr>
        <w:t xml:space="preserve"> [C</w:t>
      </w:r>
      <w:r w:rsidR="00CB5B1A" w:rsidRPr="007A3B64">
        <w:rPr>
          <w:rFonts w:cs="Arial"/>
          <w:sz w:val="28"/>
          <w:szCs w:val="28"/>
        </w:rPr>
        <w:t xml:space="preserve">an you take specific mitigating </w:t>
      </w:r>
      <w:r w:rsidR="00CB5B1A" w:rsidRPr="007A3B64">
        <w:rPr>
          <w:rFonts w:cs="Arial"/>
          <w:sz w:val="28"/>
          <w:szCs w:val="28"/>
        </w:rPr>
        <w:lastRenderedPageBreak/>
        <w:t>steps that will address the potential issues</w:t>
      </w:r>
      <w:r w:rsidR="00AF5E89" w:rsidRPr="007A3B64">
        <w:rPr>
          <w:rFonts w:cs="Arial"/>
          <w:sz w:val="28"/>
          <w:szCs w:val="28"/>
        </w:rPr>
        <w:t>/needs</w:t>
      </w:r>
      <w:r w:rsidR="00CB5B1A" w:rsidRPr="007A3B64">
        <w:rPr>
          <w:rFonts w:cs="Arial"/>
          <w:sz w:val="28"/>
          <w:szCs w:val="28"/>
        </w:rPr>
        <w:t xml:space="preserve"> identified through screening?</w:t>
      </w:r>
      <w:r w:rsidR="006517B3" w:rsidRPr="007A3B64">
        <w:rPr>
          <w:rFonts w:cs="Arial"/>
          <w:sz w:val="28"/>
          <w:szCs w:val="28"/>
        </w:rPr>
        <w:t>]</w:t>
      </w:r>
    </w:p>
    <w:p w:rsidR="00545739" w:rsidRPr="00742493" w:rsidRDefault="00545739" w:rsidP="00742493">
      <w:pPr>
        <w:rPr>
          <w:sz w:val="24"/>
          <w:szCs w:val="24"/>
        </w:rPr>
      </w:pPr>
      <w:r w:rsidRPr="00545739">
        <w:rPr>
          <w:sz w:val="24"/>
          <w:szCs w:val="24"/>
        </w:rPr>
        <w:t xml:space="preserve">Mitigations are already in place for service users who have particular needs (including in relation to age, disability and language barriers) and we will try to accommodate service users who experience difficulties as a result of the </w:t>
      </w:r>
      <w:r w:rsidR="001D00EE">
        <w:rPr>
          <w:sz w:val="24"/>
          <w:szCs w:val="24"/>
        </w:rPr>
        <w:t>centralisation</w:t>
      </w:r>
      <w:r w:rsidRPr="00545739">
        <w:rPr>
          <w:sz w:val="24"/>
          <w:szCs w:val="24"/>
        </w:rPr>
        <w:t xml:space="preserve">.  The service will be monitored and further mitigations considered if difficulties </w:t>
      </w:r>
      <w:r w:rsidR="001D00EE">
        <w:rPr>
          <w:sz w:val="24"/>
          <w:szCs w:val="24"/>
        </w:rPr>
        <w:t xml:space="preserve">arise </w:t>
      </w:r>
      <w:r w:rsidRPr="00545739">
        <w:rPr>
          <w:sz w:val="24"/>
          <w:szCs w:val="24"/>
        </w:rPr>
        <w:t>for an</w:t>
      </w:r>
      <w:r w:rsidR="008316B9">
        <w:rPr>
          <w:sz w:val="24"/>
          <w:szCs w:val="24"/>
        </w:rPr>
        <w:t>y group of service user</w:t>
      </w:r>
      <w:r w:rsidR="0087155D">
        <w:rPr>
          <w:sz w:val="24"/>
          <w:szCs w:val="24"/>
        </w:rPr>
        <w:t>.</w:t>
      </w:r>
    </w:p>
    <w:p w:rsidR="00742493" w:rsidRDefault="00742493" w:rsidP="008316B9">
      <w:pPr>
        <w:autoSpaceDE w:val="0"/>
        <w:autoSpaceDN w:val="0"/>
        <w:adjustRightInd w:val="0"/>
        <w:jc w:val="both"/>
        <w:rPr>
          <w:rFonts w:cs="Arial"/>
          <w:b/>
          <w:sz w:val="28"/>
          <w:szCs w:val="28"/>
        </w:rPr>
      </w:pPr>
    </w:p>
    <w:p w:rsidR="0077586F" w:rsidRDefault="00CB5B1A" w:rsidP="008316B9">
      <w:pPr>
        <w:autoSpaceDE w:val="0"/>
        <w:autoSpaceDN w:val="0"/>
        <w:adjustRightInd w:val="0"/>
        <w:jc w:val="both"/>
        <w:rPr>
          <w:rFonts w:cs="Arial"/>
          <w:b/>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rsidR="0077586F" w:rsidRPr="00742493" w:rsidRDefault="008316B9" w:rsidP="00742493">
      <w:pPr>
        <w:autoSpaceDE w:val="0"/>
        <w:autoSpaceDN w:val="0"/>
        <w:adjustRightInd w:val="0"/>
        <w:jc w:val="both"/>
        <w:rPr>
          <w:rFonts w:cstheme="minorHAnsi"/>
          <w:b/>
        </w:rPr>
      </w:pPr>
      <w:r>
        <w:rPr>
          <w:rFonts w:cs="Arial"/>
          <w:b/>
          <w:sz w:val="28"/>
          <w:szCs w:val="28"/>
        </w:rPr>
        <w:lastRenderedPageBreak/>
        <w:t>Not applicable</w:t>
      </w:r>
    </w:p>
    <w:p w:rsidR="0077586F" w:rsidRPr="00975C7C" w:rsidRDefault="0077586F" w:rsidP="0077586F">
      <w:pPr>
        <w:pStyle w:val="BodyTextIndent2"/>
        <w:ind w:left="0" w:firstLine="0"/>
        <w:rPr>
          <w:rFonts w:asciiTheme="minorHAnsi" w:hAnsiTheme="minorHAnsi" w:cstheme="minorHAnsi"/>
          <w:b/>
          <w:szCs w:val="28"/>
        </w:rPr>
      </w:pPr>
      <w:r w:rsidRPr="006517B3">
        <w:rPr>
          <w:rFonts w:asciiTheme="minorHAnsi" w:hAnsiTheme="minorHAnsi" w:cstheme="minorHAnsi"/>
          <w:b/>
          <w:szCs w:val="28"/>
        </w:rPr>
        <w:t>Is the activity/policy affected by timetables established by other relevant public authorities</w:t>
      </w:r>
      <w:r w:rsidRPr="00975C7C">
        <w:rPr>
          <w:rFonts w:asciiTheme="minorHAnsi" w:hAnsiTheme="minorHAnsi" w:cstheme="minorHAnsi"/>
          <w:b/>
          <w:szCs w:val="28"/>
        </w:rPr>
        <w:t>?</w:t>
      </w:r>
      <w:r w:rsidR="008316B9">
        <w:rPr>
          <w:rFonts w:asciiTheme="minorHAnsi" w:hAnsiTheme="minorHAnsi" w:cstheme="minorHAnsi"/>
          <w:b/>
          <w:szCs w:val="28"/>
        </w:rPr>
        <w:t xml:space="preserve">    </w:t>
      </w:r>
      <w:r w:rsidR="009C465F" w:rsidRPr="00975C7C">
        <w:rPr>
          <w:rFonts w:asciiTheme="minorHAnsi" w:hAnsiTheme="minorHAnsi" w:cstheme="minorHAnsi"/>
          <w:b/>
          <w:szCs w:val="28"/>
        </w:rPr>
        <w:t>No</w:t>
      </w:r>
    </w:p>
    <w:p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rsidR="0087155D" w:rsidRDefault="0087155D" w:rsidP="0077586F">
      <w:pPr>
        <w:autoSpaceDE w:val="0"/>
        <w:autoSpaceDN w:val="0"/>
        <w:adjustRightInd w:val="0"/>
        <w:rPr>
          <w:rFonts w:cs="Arial"/>
          <w:b/>
          <w:sz w:val="28"/>
          <w:szCs w:val="28"/>
        </w:rPr>
      </w:pPr>
    </w:p>
    <w:p w:rsidR="0087155D" w:rsidRDefault="0087155D" w:rsidP="0077586F">
      <w:pPr>
        <w:autoSpaceDE w:val="0"/>
        <w:autoSpaceDN w:val="0"/>
        <w:adjustRightInd w:val="0"/>
        <w:rPr>
          <w:rFonts w:cs="Arial"/>
          <w:b/>
          <w:sz w:val="28"/>
          <w:szCs w:val="28"/>
        </w:rPr>
      </w:pPr>
    </w:p>
    <w:p w:rsidR="00B5114F"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rsidR="00921F2B" w:rsidRPr="007A3B64" w:rsidRDefault="00C2113F" w:rsidP="0077586F">
      <w:pPr>
        <w:autoSpaceDE w:val="0"/>
        <w:autoSpaceDN w:val="0"/>
        <w:adjustRightInd w:val="0"/>
        <w:rPr>
          <w:rFonts w:cs="Arial"/>
          <w:b/>
          <w:sz w:val="28"/>
          <w:szCs w:val="28"/>
        </w:rPr>
      </w:pPr>
      <w:r w:rsidRPr="007A3B64">
        <w:rPr>
          <w:rFonts w:cs="Arial"/>
          <w:b/>
          <w:sz w:val="28"/>
          <w:szCs w:val="28"/>
        </w:rPr>
        <w:t>Two elements to monitoring:</w:t>
      </w:r>
    </w:p>
    <w:p w:rsidR="00C2113F" w:rsidRPr="007A3B64" w:rsidRDefault="00C2113F" w:rsidP="0090415A">
      <w:pPr>
        <w:pStyle w:val="ListParagraph"/>
        <w:numPr>
          <w:ilvl w:val="0"/>
          <w:numId w:val="14"/>
        </w:numPr>
        <w:autoSpaceDE w:val="0"/>
        <w:autoSpaceDN w:val="0"/>
        <w:adjustRightInd w:val="0"/>
        <w:ind w:left="357" w:hanging="357"/>
        <w:rPr>
          <w:rFonts w:cs="Arial"/>
          <w:b/>
          <w:sz w:val="28"/>
          <w:szCs w:val="28"/>
        </w:rPr>
      </w:pPr>
      <w:r w:rsidRPr="007A3B64">
        <w:rPr>
          <w:rFonts w:cs="Arial"/>
          <w:b/>
          <w:sz w:val="28"/>
          <w:szCs w:val="28"/>
        </w:rPr>
        <w:lastRenderedPageBreak/>
        <w:t>Monitoring the activity generally</w:t>
      </w:r>
      <w:r w:rsidR="0090415A" w:rsidRPr="007A3B64">
        <w:rPr>
          <w:rFonts w:cs="Arial"/>
          <w:b/>
          <w:sz w:val="28"/>
          <w:szCs w:val="28"/>
        </w:rPr>
        <w:t xml:space="preserve"> as part of normal review and evaluation or service improvement</w:t>
      </w:r>
      <w:r w:rsidRPr="007A3B64">
        <w:rPr>
          <w:rFonts w:cs="Arial"/>
          <w:b/>
          <w:sz w:val="28"/>
          <w:szCs w:val="28"/>
        </w:rPr>
        <w:t xml:space="preserve"> and 2) monitoring by equality category.</w:t>
      </w:r>
    </w:p>
    <w:p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The Commission recommends that where the activity/policy has been amended or an alternative policy introduced, the public authority should monitor more broadly than for adverse impact </w:t>
      </w:r>
      <w:r w:rsidRPr="00AB370B">
        <w:rPr>
          <w:rFonts w:cs="Arial"/>
          <w:sz w:val="28"/>
          <w:szCs w:val="28"/>
        </w:rPr>
        <w:lastRenderedPageBreak/>
        <w:t>(See Benefits, P.9-10, paras 2.13 – 2.20 of the Monitoring Guidance).</w:t>
      </w:r>
    </w:p>
    <w:p w:rsidR="0077586F" w:rsidRPr="00AB370B" w:rsidRDefault="0077586F" w:rsidP="0077586F">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625C04" w:rsidRPr="009669F3" w:rsidRDefault="0077586F" w:rsidP="0077586F">
      <w:pPr>
        <w:autoSpaceDE w:val="0"/>
        <w:autoSpaceDN w:val="0"/>
        <w:adjustRightInd w:val="0"/>
        <w:rPr>
          <w:rFonts w:cs="Arial"/>
          <w:sz w:val="28"/>
          <w:szCs w:val="28"/>
        </w:rPr>
      </w:pPr>
      <w:r w:rsidRPr="009669F3">
        <w:rPr>
          <w:rFonts w:cs="Arial"/>
          <w:b/>
          <w:sz w:val="28"/>
          <w:szCs w:val="28"/>
        </w:rPr>
        <w:t>Who will undertake and sign-off the monitoring of this activity/policy and on what frequency?</w:t>
      </w:r>
      <w:r w:rsidR="008F0D99" w:rsidRPr="009669F3">
        <w:rPr>
          <w:rFonts w:cs="Arial"/>
          <w:b/>
          <w:sz w:val="28"/>
          <w:szCs w:val="28"/>
        </w:rPr>
        <w:t xml:space="preserve">  </w:t>
      </w:r>
      <w:r w:rsidR="00625C04" w:rsidRPr="009669F3">
        <w:rPr>
          <w:rFonts w:cs="Arial"/>
          <w:b/>
          <w:sz w:val="28"/>
          <w:szCs w:val="28"/>
        </w:rPr>
        <w:t>What will be monitored and how?</w:t>
      </w:r>
      <w:r w:rsidR="00742493" w:rsidRPr="009669F3">
        <w:rPr>
          <w:rFonts w:cs="Arial"/>
          <w:b/>
          <w:sz w:val="28"/>
          <w:szCs w:val="28"/>
        </w:rPr>
        <w:t xml:space="preserve">  </w:t>
      </w:r>
      <w:r w:rsidR="00C2113F" w:rsidRPr="009669F3">
        <w:rPr>
          <w:rFonts w:cs="Arial"/>
          <w:b/>
          <w:sz w:val="28"/>
          <w:szCs w:val="28"/>
        </w:rPr>
        <w:t xml:space="preserve">What specific </w:t>
      </w:r>
      <w:r w:rsidR="00C2113F" w:rsidRPr="009669F3">
        <w:rPr>
          <w:rFonts w:cs="Arial"/>
          <w:b/>
          <w:sz w:val="28"/>
          <w:szCs w:val="28"/>
        </w:rPr>
        <w:lastRenderedPageBreak/>
        <w:t>equality monitoring will be done</w:t>
      </w:r>
      <w:r w:rsidR="00E97474" w:rsidRPr="009669F3">
        <w:rPr>
          <w:rFonts w:cs="Arial"/>
          <w:b/>
          <w:sz w:val="28"/>
          <w:szCs w:val="28"/>
        </w:rPr>
        <w:t>?</w:t>
      </w:r>
      <w:r w:rsidR="007A3B64" w:rsidRPr="009669F3">
        <w:rPr>
          <w:rFonts w:cs="Arial"/>
          <w:b/>
          <w:color w:val="7030A0"/>
          <w:sz w:val="28"/>
          <w:szCs w:val="28"/>
        </w:rPr>
        <w:t xml:space="preserve"> </w:t>
      </w:r>
      <w:r w:rsidR="009669F3" w:rsidRPr="009669F3">
        <w:rPr>
          <w:rFonts w:cs="Arial"/>
          <w:b/>
          <w:color w:val="7030A0"/>
          <w:sz w:val="28"/>
          <w:szCs w:val="28"/>
        </w:rPr>
        <w:t xml:space="preserve">  </w:t>
      </w:r>
      <w:r w:rsidR="009669F3" w:rsidRPr="009669F3">
        <w:rPr>
          <w:rFonts w:cs="Arial"/>
          <w:b/>
          <w:sz w:val="28"/>
          <w:szCs w:val="28"/>
        </w:rPr>
        <w:t>Please give details belo</w:t>
      </w:r>
      <w:r w:rsidR="009669F3">
        <w:rPr>
          <w:rFonts w:cs="Arial"/>
          <w:sz w:val="28"/>
          <w:szCs w:val="28"/>
        </w:rPr>
        <w:t xml:space="preserve">w: </w:t>
      </w:r>
    </w:p>
    <w:p w:rsidR="009669F3" w:rsidRDefault="009669F3" w:rsidP="0077586F">
      <w:pPr>
        <w:autoSpaceDE w:val="0"/>
        <w:autoSpaceDN w:val="0"/>
        <w:adjustRightInd w:val="0"/>
        <w:rPr>
          <w:sz w:val="24"/>
          <w:szCs w:val="24"/>
        </w:rPr>
      </w:pPr>
    </w:p>
    <w:p w:rsidR="00545739" w:rsidRPr="00441C57" w:rsidRDefault="00556DB8" w:rsidP="0077586F">
      <w:pPr>
        <w:autoSpaceDE w:val="0"/>
        <w:autoSpaceDN w:val="0"/>
        <w:adjustRightInd w:val="0"/>
        <w:rPr>
          <w:rFonts w:cs="Arial"/>
          <w:sz w:val="24"/>
          <w:szCs w:val="24"/>
        </w:rPr>
      </w:pPr>
      <w:r w:rsidRPr="00441C57">
        <w:rPr>
          <w:sz w:val="24"/>
          <w:szCs w:val="24"/>
        </w:rPr>
        <w:t>T</w:t>
      </w:r>
      <w:r w:rsidR="00545739" w:rsidRPr="00441C57">
        <w:rPr>
          <w:sz w:val="24"/>
          <w:szCs w:val="24"/>
        </w:rPr>
        <w:t xml:space="preserve">he service </w:t>
      </w:r>
      <w:r w:rsidRPr="00441C57">
        <w:rPr>
          <w:sz w:val="24"/>
          <w:szCs w:val="24"/>
        </w:rPr>
        <w:t xml:space="preserve">will be monitored by the Administration Manager </w:t>
      </w:r>
      <w:r w:rsidR="00545739" w:rsidRPr="00441C57">
        <w:rPr>
          <w:sz w:val="24"/>
          <w:szCs w:val="24"/>
        </w:rPr>
        <w:t>on an ongoing basis</w:t>
      </w:r>
      <w:r w:rsidRPr="00441C57">
        <w:rPr>
          <w:sz w:val="24"/>
          <w:szCs w:val="24"/>
        </w:rPr>
        <w:t>.</w:t>
      </w:r>
      <w:r w:rsidR="00545739" w:rsidRPr="00441C57">
        <w:rPr>
          <w:sz w:val="24"/>
          <w:szCs w:val="24"/>
        </w:rPr>
        <w:t xml:space="preserve"> </w:t>
      </w:r>
      <w:r w:rsidRPr="00441C57">
        <w:rPr>
          <w:sz w:val="24"/>
          <w:szCs w:val="24"/>
        </w:rPr>
        <w:t>A</w:t>
      </w:r>
      <w:r w:rsidR="00545739" w:rsidRPr="00441C57">
        <w:rPr>
          <w:sz w:val="24"/>
          <w:szCs w:val="24"/>
        </w:rPr>
        <w:t>ny issues reported by different equality groups in the event that we have not identified potential issues through this screening exercise</w:t>
      </w:r>
      <w:r w:rsidRPr="00441C57">
        <w:rPr>
          <w:sz w:val="24"/>
          <w:szCs w:val="24"/>
        </w:rPr>
        <w:t xml:space="preserve"> will be addressed</w:t>
      </w:r>
      <w:r w:rsidR="00545739" w:rsidRPr="00441C57">
        <w:rPr>
          <w:sz w:val="24"/>
          <w:szCs w:val="24"/>
        </w:rPr>
        <w:t>.</w:t>
      </w:r>
    </w:p>
    <w:p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rsidTr="008F3757">
        <w:tc>
          <w:tcPr>
            <w:tcW w:w="4674" w:type="dxa"/>
            <w:shd w:val="clear" w:color="auto" w:fill="auto"/>
          </w:tcPr>
          <w:p w:rsidR="0077586F" w:rsidRPr="007A3B64" w:rsidRDefault="0077586F" w:rsidP="00315D12">
            <w:pPr>
              <w:autoSpaceDE w:val="0"/>
              <w:autoSpaceDN w:val="0"/>
              <w:adjustRightInd w:val="0"/>
              <w:rPr>
                <w:rFonts w:cs="Arial"/>
                <w:sz w:val="28"/>
                <w:szCs w:val="28"/>
              </w:rPr>
            </w:pPr>
            <w:r w:rsidRPr="007A3B64">
              <w:rPr>
                <w:rFonts w:cs="Arial"/>
                <w:sz w:val="28"/>
                <w:szCs w:val="28"/>
              </w:rPr>
              <w:t>Will be undertaken by:</w:t>
            </w:r>
          </w:p>
          <w:p w:rsidR="0077586F" w:rsidRPr="007A3B64" w:rsidRDefault="0077586F" w:rsidP="00315D12">
            <w:pPr>
              <w:autoSpaceDE w:val="0"/>
              <w:autoSpaceDN w:val="0"/>
              <w:adjustRightInd w:val="0"/>
              <w:rPr>
                <w:rFonts w:cs="Arial"/>
                <w:sz w:val="28"/>
                <w:szCs w:val="28"/>
              </w:rPr>
            </w:pPr>
            <w:r w:rsidRPr="007A3B64">
              <w:rPr>
                <w:rFonts w:cs="Arial"/>
                <w:sz w:val="28"/>
                <w:szCs w:val="28"/>
              </w:rPr>
              <w:t>Name &amp; Position/Job Title:</w:t>
            </w:r>
          </w:p>
        </w:tc>
        <w:tc>
          <w:tcPr>
            <w:tcW w:w="4649" w:type="dxa"/>
            <w:shd w:val="clear" w:color="auto" w:fill="auto"/>
          </w:tcPr>
          <w:p w:rsidR="0077586F" w:rsidRPr="007A3B64" w:rsidRDefault="0077586F" w:rsidP="00315D12">
            <w:pPr>
              <w:autoSpaceDE w:val="0"/>
              <w:autoSpaceDN w:val="0"/>
              <w:adjustRightInd w:val="0"/>
              <w:rPr>
                <w:rFonts w:cs="Arial"/>
                <w:sz w:val="28"/>
                <w:szCs w:val="28"/>
              </w:rPr>
            </w:pPr>
            <w:r w:rsidRPr="007A3B64">
              <w:rPr>
                <w:rFonts w:cs="Arial"/>
                <w:sz w:val="28"/>
                <w:szCs w:val="28"/>
              </w:rPr>
              <w:t>Frequency (eg. Annually):</w:t>
            </w:r>
          </w:p>
        </w:tc>
      </w:tr>
      <w:tr w:rsidR="0077586F" w:rsidRPr="00D71613" w:rsidTr="008F3757">
        <w:tc>
          <w:tcPr>
            <w:tcW w:w="4674" w:type="dxa"/>
            <w:shd w:val="clear" w:color="auto" w:fill="auto"/>
          </w:tcPr>
          <w:p w:rsidR="0077586F" w:rsidRPr="00D71613" w:rsidRDefault="003C1C2B" w:rsidP="00315D12">
            <w:pPr>
              <w:autoSpaceDE w:val="0"/>
              <w:autoSpaceDN w:val="0"/>
              <w:adjustRightInd w:val="0"/>
              <w:rPr>
                <w:rFonts w:cs="Arial"/>
                <w:sz w:val="28"/>
                <w:szCs w:val="28"/>
              </w:rPr>
            </w:pPr>
            <w:r>
              <w:rPr>
                <w:rFonts w:cs="Arial"/>
                <w:sz w:val="28"/>
                <w:szCs w:val="28"/>
              </w:rPr>
              <w:t>Stephanie Kelly – Administration Manager</w:t>
            </w:r>
          </w:p>
        </w:tc>
        <w:tc>
          <w:tcPr>
            <w:tcW w:w="4649" w:type="dxa"/>
            <w:shd w:val="clear" w:color="auto" w:fill="auto"/>
          </w:tcPr>
          <w:p w:rsidR="0077586F" w:rsidRDefault="008F3757" w:rsidP="00315D12">
            <w:pPr>
              <w:autoSpaceDE w:val="0"/>
              <w:autoSpaceDN w:val="0"/>
              <w:adjustRightInd w:val="0"/>
              <w:rPr>
                <w:rFonts w:cs="Arial"/>
                <w:sz w:val="28"/>
                <w:szCs w:val="28"/>
              </w:rPr>
            </w:pPr>
            <w:r>
              <w:rPr>
                <w:rFonts w:cs="Arial"/>
                <w:sz w:val="28"/>
                <w:szCs w:val="28"/>
              </w:rPr>
              <w:t>Quarterly</w:t>
            </w:r>
          </w:p>
          <w:p w:rsidR="008F3757" w:rsidRPr="004F6F9C" w:rsidRDefault="00556DB8" w:rsidP="009669F3">
            <w:pPr>
              <w:autoSpaceDE w:val="0"/>
              <w:autoSpaceDN w:val="0"/>
              <w:adjustRightInd w:val="0"/>
              <w:rPr>
                <w:rFonts w:cstheme="minorHAnsi"/>
                <w:sz w:val="24"/>
                <w:szCs w:val="24"/>
              </w:rPr>
            </w:pPr>
            <w:r>
              <w:rPr>
                <w:rFonts w:cstheme="minorHAnsi"/>
                <w:sz w:val="24"/>
                <w:szCs w:val="24"/>
              </w:rPr>
              <w:t>T</w:t>
            </w:r>
            <w:r w:rsidR="004F6F9C" w:rsidRPr="004F6F9C">
              <w:rPr>
                <w:rFonts w:cstheme="minorHAnsi"/>
                <w:sz w:val="24"/>
                <w:szCs w:val="24"/>
              </w:rPr>
              <w:t xml:space="preserve">he operation of the service will </w:t>
            </w:r>
            <w:r w:rsidR="009669F3">
              <w:rPr>
                <w:rFonts w:cstheme="minorHAnsi"/>
                <w:sz w:val="24"/>
                <w:szCs w:val="24"/>
              </w:rPr>
              <w:t xml:space="preserve">be monitored </w:t>
            </w:r>
            <w:r w:rsidR="004F6F9C" w:rsidRPr="004F6F9C">
              <w:rPr>
                <w:rFonts w:cstheme="minorHAnsi"/>
                <w:sz w:val="24"/>
                <w:szCs w:val="24"/>
              </w:rPr>
              <w:t>and action taken if anything issues arise.</w:t>
            </w:r>
          </w:p>
        </w:tc>
      </w:tr>
      <w:tr w:rsidR="008F3757" w:rsidRPr="00D71613" w:rsidTr="008F3757">
        <w:tc>
          <w:tcPr>
            <w:tcW w:w="4674" w:type="dxa"/>
            <w:shd w:val="clear" w:color="auto" w:fill="auto"/>
          </w:tcPr>
          <w:p w:rsidR="008F3757" w:rsidRPr="00D71613" w:rsidRDefault="008F3757" w:rsidP="008F3757">
            <w:pPr>
              <w:autoSpaceDE w:val="0"/>
              <w:autoSpaceDN w:val="0"/>
              <w:adjustRightInd w:val="0"/>
              <w:rPr>
                <w:rFonts w:cs="Arial"/>
                <w:sz w:val="28"/>
                <w:szCs w:val="28"/>
              </w:rPr>
            </w:pPr>
            <w:r>
              <w:rPr>
                <w:rFonts w:cs="Arial"/>
                <w:sz w:val="28"/>
                <w:szCs w:val="28"/>
              </w:rPr>
              <w:lastRenderedPageBreak/>
              <w:t>Will be signed-off by:</w:t>
            </w:r>
          </w:p>
        </w:tc>
        <w:tc>
          <w:tcPr>
            <w:tcW w:w="4649" w:type="dxa"/>
            <w:shd w:val="clear" w:color="auto" w:fill="auto"/>
          </w:tcPr>
          <w:p w:rsidR="008F3757" w:rsidRPr="00D71613" w:rsidRDefault="008F3757" w:rsidP="008F3757">
            <w:pPr>
              <w:autoSpaceDE w:val="0"/>
              <w:autoSpaceDN w:val="0"/>
              <w:adjustRightInd w:val="0"/>
              <w:rPr>
                <w:rFonts w:cs="Arial"/>
                <w:sz w:val="28"/>
                <w:szCs w:val="28"/>
              </w:rPr>
            </w:pPr>
          </w:p>
        </w:tc>
      </w:tr>
      <w:tr w:rsidR="008F3757" w:rsidRPr="00D71613" w:rsidTr="008F3757">
        <w:tc>
          <w:tcPr>
            <w:tcW w:w="4674" w:type="dxa"/>
            <w:shd w:val="clear" w:color="auto" w:fill="auto"/>
          </w:tcPr>
          <w:p w:rsidR="008F3757" w:rsidRPr="00D71613" w:rsidRDefault="008F3757" w:rsidP="008F3757">
            <w:pPr>
              <w:autoSpaceDE w:val="0"/>
              <w:autoSpaceDN w:val="0"/>
              <w:adjustRightInd w:val="0"/>
              <w:rPr>
                <w:rFonts w:cs="Arial"/>
                <w:sz w:val="28"/>
                <w:szCs w:val="28"/>
              </w:rPr>
            </w:pPr>
            <w:r>
              <w:rPr>
                <w:rFonts w:cs="Arial"/>
                <w:sz w:val="28"/>
                <w:szCs w:val="28"/>
              </w:rPr>
              <w:t>Name &amp; HoS Title:</w:t>
            </w:r>
          </w:p>
        </w:tc>
        <w:tc>
          <w:tcPr>
            <w:tcW w:w="4649" w:type="dxa"/>
            <w:shd w:val="clear" w:color="auto" w:fill="auto"/>
          </w:tcPr>
          <w:p w:rsidR="0087155D" w:rsidRPr="00441C57" w:rsidRDefault="008F3757" w:rsidP="008F3757">
            <w:pPr>
              <w:autoSpaceDE w:val="0"/>
              <w:autoSpaceDN w:val="0"/>
              <w:adjustRightInd w:val="0"/>
              <w:rPr>
                <w:rFonts w:cs="Arial"/>
                <w:sz w:val="24"/>
                <w:szCs w:val="24"/>
              </w:rPr>
            </w:pPr>
            <w:r w:rsidRPr="00441C57">
              <w:rPr>
                <w:rFonts w:cs="Arial"/>
                <w:sz w:val="24"/>
                <w:szCs w:val="24"/>
              </w:rPr>
              <w:t>Frances Byrne – HoS CC&amp;A</w:t>
            </w:r>
          </w:p>
        </w:tc>
      </w:tr>
    </w:tbl>
    <w:p w:rsidR="0087155D" w:rsidRDefault="0087155D" w:rsidP="0077586F">
      <w:pPr>
        <w:pStyle w:val="BodyTextIndent2"/>
        <w:ind w:left="0" w:firstLine="0"/>
        <w:rPr>
          <w:b/>
          <w:szCs w:val="28"/>
        </w:rPr>
      </w:pPr>
    </w:p>
    <w:p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Tr="00315D12">
        <w:trPr>
          <w:trHeight w:val="397"/>
        </w:trPr>
        <w:tc>
          <w:tcPr>
            <w:tcW w:w="5211" w:type="dxa"/>
          </w:tcPr>
          <w:p w:rsidR="0077586F" w:rsidRDefault="0077586F" w:rsidP="00315D12">
            <w:pPr>
              <w:spacing w:before="120" w:after="120"/>
              <w:rPr>
                <w:b/>
                <w:sz w:val="28"/>
                <w:szCs w:val="28"/>
              </w:rPr>
            </w:pPr>
            <w:r>
              <w:rPr>
                <w:b/>
                <w:sz w:val="28"/>
                <w:szCs w:val="28"/>
              </w:rPr>
              <w:t>Screened by:</w:t>
            </w:r>
          </w:p>
        </w:tc>
        <w:tc>
          <w:tcPr>
            <w:tcW w:w="2835" w:type="dxa"/>
          </w:tcPr>
          <w:p w:rsidR="0077586F" w:rsidRDefault="0077586F" w:rsidP="00315D12">
            <w:pPr>
              <w:spacing w:before="120" w:after="120"/>
              <w:rPr>
                <w:b/>
                <w:sz w:val="28"/>
                <w:szCs w:val="28"/>
              </w:rPr>
            </w:pPr>
            <w:r>
              <w:rPr>
                <w:b/>
                <w:sz w:val="28"/>
                <w:szCs w:val="28"/>
              </w:rPr>
              <w:t xml:space="preserve">Position/Job Title </w:t>
            </w:r>
          </w:p>
        </w:tc>
        <w:tc>
          <w:tcPr>
            <w:tcW w:w="1560" w:type="dxa"/>
          </w:tcPr>
          <w:p w:rsidR="0077586F" w:rsidRDefault="0077586F" w:rsidP="00315D12">
            <w:pPr>
              <w:spacing w:before="120" w:after="120"/>
              <w:rPr>
                <w:b/>
                <w:sz w:val="28"/>
                <w:szCs w:val="28"/>
              </w:rPr>
            </w:pPr>
            <w:r>
              <w:rPr>
                <w:b/>
                <w:sz w:val="28"/>
                <w:szCs w:val="28"/>
              </w:rPr>
              <w:t>Date</w:t>
            </w:r>
          </w:p>
        </w:tc>
      </w:tr>
      <w:tr w:rsidR="0077586F" w:rsidTr="00315D12">
        <w:trPr>
          <w:trHeight w:val="397"/>
        </w:trPr>
        <w:tc>
          <w:tcPr>
            <w:tcW w:w="5211" w:type="dxa"/>
          </w:tcPr>
          <w:p w:rsidR="0077586F" w:rsidRDefault="008F0D99" w:rsidP="00315D12">
            <w:pPr>
              <w:spacing w:before="120" w:after="120"/>
              <w:rPr>
                <w:rFonts w:cs="Arial"/>
                <w:sz w:val="28"/>
                <w:szCs w:val="28"/>
              </w:rPr>
            </w:pPr>
            <w:r>
              <w:rPr>
                <w:rFonts w:cs="Arial"/>
                <w:sz w:val="28"/>
                <w:szCs w:val="28"/>
              </w:rPr>
              <w:t>Insert name (s)</w:t>
            </w:r>
          </w:p>
        </w:tc>
        <w:tc>
          <w:tcPr>
            <w:tcW w:w="2835" w:type="dxa"/>
          </w:tcPr>
          <w:p w:rsidR="0077586F" w:rsidRPr="00441C57" w:rsidRDefault="00AE0CCD" w:rsidP="00315D12">
            <w:pPr>
              <w:spacing w:before="120" w:after="120"/>
              <w:rPr>
                <w:rFonts w:cs="Arial"/>
                <w:sz w:val="24"/>
                <w:szCs w:val="24"/>
              </w:rPr>
            </w:pPr>
            <w:r w:rsidRPr="00441C57">
              <w:rPr>
                <w:rFonts w:cs="Arial"/>
                <w:sz w:val="24"/>
                <w:szCs w:val="24"/>
              </w:rPr>
              <w:t>Administration Manager/ Stephanie Kelly</w:t>
            </w:r>
          </w:p>
        </w:tc>
        <w:tc>
          <w:tcPr>
            <w:tcW w:w="1560" w:type="dxa"/>
          </w:tcPr>
          <w:p w:rsidR="0077586F" w:rsidRPr="00441C57" w:rsidRDefault="00D9021E" w:rsidP="00315D12">
            <w:pPr>
              <w:spacing w:before="120" w:after="120"/>
              <w:rPr>
                <w:rFonts w:cs="Arial"/>
                <w:sz w:val="24"/>
                <w:szCs w:val="24"/>
              </w:rPr>
            </w:pPr>
            <w:r w:rsidRPr="00441C57">
              <w:rPr>
                <w:rFonts w:cs="Arial"/>
                <w:sz w:val="24"/>
                <w:szCs w:val="24"/>
              </w:rPr>
              <w:t>11.10.21</w:t>
            </w:r>
          </w:p>
        </w:tc>
      </w:tr>
      <w:tr w:rsidR="0077586F" w:rsidTr="00315D12">
        <w:trPr>
          <w:trHeight w:val="397"/>
        </w:trPr>
        <w:tc>
          <w:tcPr>
            <w:tcW w:w="5211" w:type="dxa"/>
          </w:tcPr>
          <w:p w:rsidR="0077586F" w:rsidRDefault="0077586F" w:rsidP="00315D12">
            <w:pPr>
              <w:spacing w:before="120" w:after="120"/>
              <w:rPr>
                <w:rFonts w:cs="Arial"/>
                <w:sz w:val="28"/>
                <w:szCs w:val="28"/>
              </w:rPr>
            </w:pPr>
          </w:p>
        </w:tc>
        <w:tc>
          <w:tcPr>
            <w:tcW w:w="2835" w:type="dxa"/>
          </w:tcPr>
          <w:p w:rsidR="0077586F" w:rsidRPr="00441C57" w:rsidRDefault="0077586F" w:rsidP="00315D12">
            <w:pPr>
              <w:spacing w:before="120" w:after="120"/>
              <w:rPr>
                <w:rFonts w:cs="Arial"/>
                <w:sz w:val="24"/>
                <w:szCs w:val="24"/>
              </w:rPr>
            </w:pPr>
          </w:p>
        </w:tc>
        <w:tc>
          <w:tcPr>
            <w:tcW w:w="1560" w:type="dxa"/>
          </w:tcPr>
          <w:p w:rsidR="0077586F" w:rsidRPr="00441C57" w:rsidRDefault="0077586F" w:rsidP="00315D12">
            <w:pPr>
              <w:spacing w:before="120" w:after="120"/>
              <w:rPr>
                <w:rFonts w:cs="Arial"/>
                <w:sz w:val="24"/>
                <w:szCs w:val="24"/>
              </w:rPr>
            </w:pPr>
          </w:p>
        </w:tc>
      </w:tr>
      <w:tr w:rsidR="0077586F" w:rsidTr="00315D12">
        <w:trPr>
          <w:trHeight w:val="397"/>
        </w:trPr>
        <w:tc>
          <w:tcPr>
            <w:tcW w:w="5211" w:type="dxa"/>
          </w:tcPr>
          <w:p w:rsidR="0077586F" w:rsidRDefault="008F0D99" w:rsidP="00315D12">
            <w:pPr>
              <w:spacing w:before="120" w:after="120"/>
              <w:rPr>
                <w:rFonts w:cs="Arial"/>
                <w:sz w:val="28"/>
                <w:szCs w:val="28"/>
              </w:rPr>
            </w:pPr>
            <w:r>
              <w:rPr>
                <w:rFonts w:cs="Arial"/>
                <w:sz w:val="28"/>
                <w:szCs w:val="28"/>
              </w:rPr>
              <w:t>Reviewed by</w:t>
            </w:r>
          </w:p>
        </w:tc>
        <w:tc>
          <w:tcPr>
            <w:tcW w:w="2835" w:type="dxa"/>
          </w:tcPr>
          <w:p w:rsidR="0077586F" w:rsidRPr="00441C57" w:rsidRDefault="0077586F" w:rsidP="00315D12">
            <w:pPr>
              <w:spacing w:before="120" w:after="120"/>
              <w:rPr>
                <w:rFonts w:cs="Arial"/>
                <w:sz w:val="24"/>
                <w:szCs w:val="24"/>
              </w:rPr>
            </w:pPr>
            <w:r w:rsidRPr="00441C57">
              <w:rPr>
                <w:rFonts w:cs="Arial"/>
                <w:sz w:val="24"/>
                <w:szCs w:val="24"/>
              </w:rPr>
              <w:t>Equality Officer</w:t>
            </w:r>
            <w:r w:rsidR="00AE0CCD" w:rsidRPr="00441C57">
              <w:rPr>
                <w:rFonts w:cs="Arial"/>
                <w:sz w:val="24"/>
                <w:szCs w:val="24"/>
              </w:rPr>
              <w:t>/Mary McSorley</w:t>
            </w:r>
          </w:p>
        </w:tc>
        <w:tc>
          <w:tcPr>
            <w:tcW w:w="1560" w:type="dxa"/>
          </w:tcPr>
          <w:p w:rsidR="0077586F" w:rsidRPr="00441C57" w:rsidRDefault="00AE0CCD" w:rsidP="00315D12">
            <w:pPr>
              <w:spacing w:before="120" w:after="120"/>
              <w:rPr>
                <w:rFonts w:cs="Arial"/>
                <w:sz w:val="24"/>
                <w:szCs w:val="24"/>
              </w:rPr>
            </w:pPr>
            <w:r w:rsidRPr="00441C57">
              <w:rPr>
                <w:rFonts w:cs="Arial"/>
                <w:sz w:val="24"/>
                <w:szCs w:val="24"/>
              </w:rPr>
              <w:t>11</w:t>
            </w:r>
            <w:r w:rsidR="008316B9" w:rsidRPr="00441C57">
              <w:rPr>
                <w:rFonts w:cs="Arial"/>
                <w:sz w:val="24"/>
                <w:szCs w:val="24"/>
              </w:rPr>
              <w:t>.10.21</w:t>
            </w:r>
          </w:p>
        </w:tc>
      </w:tr>
      <w:tr w:rsidR="0077586F" w:rsidTr="00315D12">
        <w:trPr>
          <w:trHeight w:val="397"/>
        </w:trPr>
        <w:tc>
          <w:tcPr>
            <w:tcW w:w="5211" w:type="dxa"/>
          </w:tcPr>
          <w:p w:rsidR="0077586F" w:rsidRDefault="0077586F" w:rsidP="00315D12">
            <w:pPr>
              <w:spacing w:before="120" w:after="120"/>
              <w:rPr>
                <w:rFonts w:cs="Arial"/>
                <w:b/>
                <w:sz w:val="28"/>
                <w:szCs w:val="28"/>
              </w:rPr>
            </w:pPr>
            <w:r>
              <w:rPr>
                <w:rFonts w:cs="Arial"/>
                <w:b/>
                <w:sz w:val="28"/>
                <w:szCs w:val="28"/>
              </w:rPr>
              <w:t>Approved by:</w:t>
            </w:r>
          </w:p>
        </w:tc>
        <w:tc>
          <w:tcPr>
            <w:tcW w:w="2835" w:type="dxa"/>
          </w:tcPr>
          <w:p w:rsidR="0077586F" w:rsidRPr="00441C57" w:rsidRDefault="00D9021E" w:rsidP="00315D12">
            <w:pPr>
              <w:spacing w:before="120" w:after="120"/>
              <w:rPr>
                <w:rFonts w:cs="Arial"/>
                <w:sz w:val="24"/>
                <w:szCs w:val="24"/>
              </w:rPr>
            </w:pPr>
            <w:r w:rsidRPr="00441C57">
              <w:rPr>
                <w:rFonts w:cs="Arial"/>
                <w:sz w:val="24"/>
                <w:szCs w:val="24"/>
              </w:rPr>
              <w:t>Frances Byrne</w:t>
            </w:r>
          </w:p>
        </w:tc>
        <w:tc>
          <w:tcPr>
            <w:tcW w:w="1560" w:type="dxa"/>
          </w:tcPr>
          <w:p w:rsidR="0077586F" w:rsidRPr="00441C57" w:rsidRDefault="0077586F" w:rsidP="00315D12">
            <w:pPr>
              <w:spacing w:before="120" w:after="120"/>
              <w:rPr>
                <w:rFonts w:cs="Arial"/>
                <w:sz w:val="24"/>
                <w:szCs w:val="24"/>
              </w:rPr>
            </w:pPr>
          </w:p>
        </w:tc>
      </w:tr>
      <w:tr w:rsidR="0077586F" w:rsidTr="00315D12">
        <w:trPr>
          <w:trHeight w:val="397"/>
        </w:trPr>
        <w:tc>
          <w:tcPr>
            <w:tcW w:w="5211" w:type="dxa"/>
          </w:tcPr>
          <w:p w:rsidR="0077586F" w:rsidRDefault="00D9021E" w:rsidP="00315D12">
            <w:pPr>
              <w:spacing w:before="120" w:after="120"/>
              <w:rPr>
                <w:rFonts w:cs="Arial"/>
                <w:sz w:val="28"/>
                <w:szCs w:val="28"/>
              </w:rPr>
            </w:pPr>
            <w:r>
              <w:rPr>
                <w:rFonts w:cs="Arial"/>
                <w:sz w:val="28"/>
                <w:szCs w:val="28"/>
              </w:rPr>
              <w:t>Frances Byrne</w:t>
            </w:r>
          </w:p>
        </w:tc>
        <w:tc>
          <w:tcPr>
            <w:tcW w:w="2835" w:type="dxa"/>
          </w:tcPr>
          <w:p w:rsidR="0077586F" w:rsidRPr="00441C57" w:rsidRDefault="0077586F" w:rsidP="00D9021E">
            <w:pPr>
              <w:spacing w:before="120" w:after="120"/>
              <w:rPr>
                <w:rFonts w:cs="Arial"/>
                <w:sz w:val="24"/>
                <w:szCs w:val="24"/>
              </w:rPr>
            </w:pPr>
            <w:r w:rsidRPr="00441C57">
              <w:rPr>
                <w:rFonts w:cs="Arial"/>
                <w:sz w:val="24"/>
                <w:szCs w:val="24"/>
              </w:rPr>
              <w:t>Head of Service</w:t>
            </w:r>
            <w:r w:rsidR="008F0D99" w:rsidRPr="00441C57">
              <w:rPr>
                <w:rFonts w:cs="Arial"/>
                <w:sz w:val="24"/>
                <w:szCs w:val="24"/>
              </w:rPr>
              <w:t xml:space="preserve"> </w:t>
            </w:r>
            <w:r w:rsidR="00D9021E" w:rsidRPr="00441C57">
              <w:rPr>
                <w:rFonts w:cs="Arial"/>
                <w:sz w:val="24"/>
                <w:szCs w:val="24"/>
              </w:rPr>
              <w:t>Corporate Communications and Administration</w:t>
            </w:r>
          </w:p>
        </w:tc>
        <w:tc>
          <w:tcPr>
            <w:tcW w:w="1560" w:type="dxa"/>
          </w:tcPr>
          <w:p w:rsidR="0077586F" w:rsidRPr="00441C57" w:rsidRDefault="00D9021E" w:rsidP="00315D12">
            <w:pPr>
              <w:spacing w:before="120" w:after="120"/>
              <w:rPr>
                <w:rFonts w:cs="Arial"/>
                <w:sz w:val="24"/>
                <w:szCs w:val="24"/>
              </w:rPr>
            </w:pPr>
            <w:r w:rsidRPr="00441C57">
              <w:rPr>
                <w:rFonts w:cs="Arial"/>
                <w:sz w:val="24"/>
                <w:szCs w:val="24"/>
              </w:rPr>
              <w:t>1</w:t>
            </w:r>
            <w:r w:rsidR="001D00EE" w:rsidRPr="00441C57">
              <w:rPr>
                <w:rFonts w:cs="Arial"/>
                <w:sz w:val="24"/>
                <w:szCs w:val="24"/>
              </w:rPr>
              <w:t>6</w:t>
            </w:r>
            <w:r w:rsidRPr="00441C57">
              <w:rPr>
                <w:rFonts w:cs="Arial"/>
                <w:sz w:val="24"/>
                <w:szCs w:val="24"/>
              </w:rPr>
              <w:t>.10.21</w:t>
            </w:r>
          </w:p>
        </w:tc>
      </w:tr>
    </w:tbl>
    <w:p w:rsidR="0077586F" w:rsidRDefault="0077586F" w:rsidP="0077586F">
      <w:pPr>
        <w:rPr>
          <w:sz w:val="28"/>
          <w:szCs w:val="28"/>
        </w:rPr>
      </w:pPr>
    </w:p>
    <w:p w:rsidR="00F735A1" w:rsidRPr="007A3B64" w:rsidRDefault="0077586F" w:rsidP="0077586F">
      <w:pPr>
        <w:rPr>
          <w:rFonts w:cs="Arial"/>
          <w:sz w:val="28"/>
          <w:szCs w:val="28"/>
        </w:rPr>
      </w:pPr>
      <w:r w:rsidRPr="007A3B64">
        <w:rPr>
          <w:sz w:val="28"/>
          <w:szCs w:val="28"/>
        </w:rPr>
        <w:t>Note:</w:t>
      </w:r>
      <w:r w:rsidRPr="007A3B64">
        <w:rPr>
          <w:rFonts w:cs="Arial"/>
          <w:sz w:val="28"/>
          <w:szCs w:val="28"/>
        </w:rPr>
        <w:t xml:space="preserve"> </w:t>
      </w:r>
      <w:r w:rsidR="00F735A1" w:rsidRPr="007A3B64">
        <w:rPr>
          <w:rFonts w:cs="Arial"/>
          <w:sz w:val="28"/>
          <w:szCs w:val="28"/>
        </w:rPr>
        <w:t xml:space="preserve"> On completion of the screening exercise, a copy of the completed Screening Report </w:t>
      </w:r>
      <w:r w:rsidRPr="007A3B64">
        <w:rPr>
          <w:rFonts w:cs="Arial"/>
          <w:sz w:val="28"/>
          <w:szCs w:val="28"/>
        </w:rPr>
        <w:t>should be</w:t>
      </w:r>
      <w:r w:rsidR="00F735A1" w:rsidRPr="007A3B64">
        <w:rPr>
          <w:rFonts w:cs="Arial"/>
          <w:sz w:val="28"/>
          <w:szCs w:val="28"/>
        </w:rPr>
        <w:t>:</w:t>
      </w:r>
    </w:p>
    <w:p w:rsidR="00F735A1" w:rsidRPr="007A3B64" w:rsidRDefault="0077586F" w:rsidP="00F735A1">
      <w:pPr>
        <w:pStyle w:val="ListParagraph"/>
        <w:numPr>
          <w:ilvl w:val="0"/>
          <w:numId w:val="12"/>
        </w:numPr>
        <w:rPr>
          <w:rFonts w:cs="Arial"/>
          <w:sz w:val="28"/>
          <w:szCs w:val="28"/>
        </w:rPr>
      </w:pPr>
      <w:r w:rsidRPr="007A3B64">
        <w:rPr>
          <w:rFonts w:cs="Arial"/>
          <w:sz w:val="28"/>
          <w:szCs w:val="28"/>
        </w:rPr>
        <w:lastRenderedPageBreak/>
        <w:t>‘signed off’ and approved by a senior manager respo</w:t>
      </w:r>
      <w:r w:rsidR="00F735A1" w:rsidRPr="007A3B64">
        <w:rPr>
          <w:rFonts w:cs="Arial"/>
          <w:sz w:val="28"/>
          <w:szCs w:val="28"/>
        </w:rPr>
        <w:t>nsible for the activity/policy</w:t>
      </w:r>
    </w:p>
    <w:p w:rsidR="00F735A1" w:rsidRPr="007A3B64" w:rsidRDefault="00F735A1" w:rsidP="00F735A1">
      <w:pPr>
        <w:pStyle w:val="ListParagraph"/>
        <w:numPr>
          <w:ilvl w:val="0"/>
          <w:numId w:val="12"/>
        </w:numPr>
        <w:rPr>
          <w:rFonts w:cs="Arial"/>
          <w:sz w:val="28"/>
          <w:szCs w:val="28"/>
        </w:rPr>
      </w:pPr>
      <w:r w:rsidRPr="007A3B64">
        <w:rPr>
          <w:rFonts w:cs="Arial"/>
          <w:sz w:val="28"/>
          <w:szCs w:val="28"/>
        </w:rPr>
        <w:t>sent to the Equality Officer</w:t>
      </w:r>
      <w:r w:rsidR="00CD2FF3" w:rsidRPr="007A3B64">
        <w:rPr>
          <w:rFonts w:cs="Arial"/>
          <w:sz w:val="28"/>
          <w:szCs w:val="28"/>
        </w:rPr>
        <w:t xml:space="preserve"> for the quarterly screening report to consultees and internal reporting</w:t>
      </w:r>
    </w:p>
    <w:p w:rsidR="00F735A1" w:rsidRPr="007A3B64" w:rsidRDefault="00F735A1" w:rsidP="00F735A1">
      <w:pPr>
        <w:pStyle w:val="ListParagraph"/>
        <w:numPr>
          <w:ilvl w:val="0"/>
          <w:numId w:val="12"/>
        </w:numPr>
        <w:rPr>
          <w:rFonts w:cs="Arial"/>
          <w:sz w:val="28"/>
          <w:szCs w:val="28"/>
        </w:rPr>
      </w:pPr>
      <w:r w:rsidRPr="007A3B64">
        <w:rPr>
          <w:rFonts w:cs="Arial"/>
          <w:sz w:val="28"/>
          <w:szCs w:val="28"/>
        </w:rPr>
        <w:t xml:space="preserve">published </w:t>
      </w:r>
      <w:r w:rsidR="0077586F" w:rsidRPr="007A3B64">
        <w:rPr>
          <w:rFonts w:cs="Arial"/>
          <w:sz w:val="28"/>
          <w:szCs w:val="28"/>
        </w:rPr>
        <w:t xml:space="preserve">on the </w:t>
      </w:r>
      <w:r w:rsidRPr="007A3B64">
        <w:rPr>
          <w:rFonts w:cs="Arial"/>
          <w:sz w:val="28"/>
          <w:szCs w:val="28"/>
        </w:rPr>
        <w:t>LCCC</w:t>
      </w:r>
      <w:r w:rsidR="0077586F" w:rsidRPr="007A3B64">
        <w:rPr>
          <w:rFonts w:cs="Arial"/>
          <w:sz w:val="28"/>
          <w:szCs w:val="28"/>
        </w:rPr>
        <w:t xml:space="preserve"> website </w:t>
      </w:r>
      <w:r w:rsidRPr="007A3B64">
        <w:rPr>
          <w:rFonts w:cs="Arial"/>
          <w:sz w:val="28"/>
          <w:szCs w:val="28"/>
        </w:rPr>
        <w:t>accompanied by a copy of the policy/project/plan being screened</w:t>
      </w:r>
    </w:p>
    <w:p w:rsidR="0077586F" w:rsidRPr="007A3B64" w:rsidRDefault="0077586F" w:rsidP="00F735A1">
      <w:pPr>
        <w:pStyle w:val="ListParagraph"/>
        <w:numPr>
          <w:ilvl w:val="0"/>
          <w:numId w:val="12"/>
        </w:numPr>
        <w:rPr>
          <w:rFonts w:cs="Arial"/>
          <w:sz w:val="28"/>
          <w:szCs w:val="28"/>
        </w:rPr>
      </w:pPr>
      <w:r w:rsidRPr="007A3B64">
        <w:rPr>
          <w:rFonts w:cs="Arial"/>
          <w:sz w:val="28"/>
          <w:szCs w:val="28"/>
        </w:rPr>
        <w:t xml:space="preserve">made available </w:t>
      </w:r>
      <w:r w:rsidR="0025324B" w:rsidRPr="007A3B64">
        <w:rPr>
          <w:rFonts w:cs="Arial"/>
          <w:sz w:val="28"/>
          <w:szCs w:val="28"/>
        </w:rPr>
        <w:t xml:space="preserve">to the public </w:t>
      </w:r>
      <w:r w:rsidRPr="007A3B64">
        <w:rPr>
          <w:rFonts w:cs="Arial"/>
          <w:sz w:val="28"/>
          <w:szCs w:val="28"/>
        </w:rPr>
        <w:t xml:space="preserve">on request. </w:t>
      </w:r>
    </w:p>
    <w:p w:rsidR="0077586F" w:rsidRPr="007A3B64" w:rsidRDefault="00F735A1" w:rsidP="0077586F">
      <w:pPr>
        <w:rPr>
          <w:rFonts w:cs="Arial"/>
          <w:sz w:val="28"/>
          <w:szCs w:val="28"/>
        </w:rPr>
      </w:pPr>
      <w:r w:rsidRPr="007A3B64">
        <w:rPr>
          <w:rFonts w:cs="Arial"/>
          <w:sz w:val="28"/>
          <w:szCs w:val="28"/>
        </w:rPr>
        <w:t>Evidence referenced in the screening report should also be available if requested.</w:t>
      </w:r>
    </w:p>
    <w:p w:rsidR="003D63CD" w:rsidRPr="003D63CD" w:rsidRDefault="003D63CD" w:rsidP="0077586F">
      <w:pPr>
        <w:rPr>
          <w:rFonts w:cs="Arial"/>
          <w:color w:val="7030A0"/>
          <w:sz w:val="28"/>
          <w:szCs w:val="28"/>
        </w:rPr>
      </w:pPr>
    </w:p>
    <w:p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or certain proposals within it, are potentially unlawfully discriminatory, but this possibility can readily and easily be eliminated </w:t>
      </w:r>
      <w:r w:rsidRPr="00511FA1">
        <w:rPr>
          <w:rFonts w:cs="Arial"/>
          <w:sz w:val="28"/>
          <w:szCs w:val="28"/>
        </w:rPr>
        <w:lastRenderedPageBreak/>
        <w:t>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lastRenderedPageBreak/>
        <w:t>The policy has no relevance to equality of opportunity or good relations;</w:t>
      </w:r>
    </w:p>
    <w:p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Default="0077586F" w:rsidP="0077586F">
      <w:pPr>
        <w:rPr>
          <w:rFonts w:cs="Arial"/>
          <w:szCs w:val="24"/>
        </w:rPr>
      </w:pPr>
    </w:p>
    <w:p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B9" w:rsidRDefault="00A129B9" w:rsidP="00BD09AC">
      <w:pPr>
        <w:spacing w:after="0" w:line="240" w:lineRule="auto"/>
      </w:pPr>
      <w:r>
        <w:separator/>
      </w:r>
    </w:p>
  </w:endnote>
  <w:endnote w:type="continuationSeparator" w:id="0">
    <w:p w:rsidR="00A129B9" w:rsidRDefault="00A129B9"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DC5D11" w:rsidRDefault="00DC5D11">
        <w:pPr>
          <w:pStyle w:val="Footer"/>
          <w:jc w:val="center"/>
        </w:pPr>
        <w:r>
          <w:fldChar w:fldCharType="begin"/>
        </w:r>
        <w:r>
          <w:instrText xml:space="preserve"> PAGE   \* MERGEFORMAT </w:instrText>
        </w:r>
        <w:r>
          <w:fldChar w:fldCharType="separate"/>
        </w:r>
        <w:r w:rsidR="00864957">
          <w:rPr>
            <w:noProof/>
          </w:rPr>
          <w:t>8</w:t>
        </w:r>
        <w:r>
          <w:rPr>
            <w:noProof/>
          </w:rPr>
          <w:fldChar w:fldCharType="end"/>
        </w:r>
      </w:p>
    </w:sdtContent>
  </w:sdt>
  <w:p w:rsidR="00DC5D11" w:rsidRDefault="00DC5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B9" w:rsidRDefault="00A129B9" w:rsidP="00BD09AC">
      <w:pPr>
        <w:spacing w:after="0" w:line="240" w:lineRule="auto"/>
      </w:pPr>
      <w:r>
        <w:separator/>
      </w:r>
    </w:p>
  </w:footnote>
  <w:footnote w:type="continuationSeparator" w:id="0">
    <w:p w:rsidR="00A129B9" w:rsidRDefault="00A129B9"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80CD5"/>
    <w:multiLevelType w:val="hybridMultilevel"/>
    <w:tmpl w:val="D7AC5C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493E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A59DA"/>
    <w:multiLevelType w:val="hybridMultilevel"/>
    <w:tmpl w:val="A344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528F5"/>
    <w:multiLevelType w:val="hybridMultilevel"/>
    <w:tmpl w:val="D91C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8"/>
  </w:num>
  <w:num w:numId="8">
    <w:abstractNumId w:val="13"/>
  </w:num>
  <w:num w:numId="9">
    <w:abstractNumId w:val="7"/>
  </w:num>
  <w:num w:numId="10">
    <w:abstractNumId w:val="0"/>
  </w:num>
  <w:num w:numId="11">
    <w:abstractNumId w:val="12"/>
  </w:num>
  <w:num w:numId="12">
    <w:abstractNumId w:val="2"/>
  </w:num>
  <w:num w:numId="13">
    <w:abstractNumId w:val="11"/>
  </w:num>
  <w:num w:numId="14">
    <w:abstractNumId w:val="10"/>
  </w:num>
  <w:num w:numId="15">
    <w:abstractNumId w:val="15"/>
  </w:num>
  <w:num w:numId="16">
    <w:abstractNumId w:val="17"/>
  </w:num>
  <w:num w:numId="17">
    <w:abstractNumId w:val="16"/>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056D1"/>
    <w:rsid w:val="000074FE"/>
    <w:rsid w:val="000137B5"/>
    <w:rsid w:val="000206AD"/>
    <w:rsid w:val="0002793B"/>
    <w:rsid w:val="00027A3B"/>
    <w:rsid w:val="00027EE4"/>
    <w:rsid w:val="0003237D"/>
    <w:rsid w:val="00047CF8"/>
    <w:rsid w:val="000528A2"/>
    <w:rsid w:val="00055B33"/>
    <w:rsid w:val="00057132"/>
    <w:rsid w:val="00057A54"/>
    <w:rsid w:val="0006136F"/>
    <w:rsid w:val="00072ABA"/>
    <w:rsid w:val="00074CE4"/>
    <w:rsid w:val="00080495"/>
    <w:rsid w:val="0009046B"/>
    <w:rsid w:val="0009451E"/>
    <w:rsid w:val="00097030"/>
    <w:rsid w:val="000A184B"/>
    <w:rsid w:val="000A2D3F"/>
    <w:rsid w:val="000A2E2E"/>
    <w:rsid w:val="000A779C"/>
    <w:rsid w:val="000B27FE"/>
    <w:rsid w:val="000B5646"/>
    <w:rsid w:val="000C790E"/>
    <w:rsid w:val="000E65CB"/>
    <w:rsid w:val="000E7C91"/>
    <w:rsid w:val="000F4035"/>
    <w:rsid w:val="001107F1"/>
    <w:rsid w:val="00110C31"/>
    <w:rsid w:val="00112279"/>
    <w:rsid w:val="00113451"/>
    <w:rsid w:val="00115E58"/>
    <w:rsid w:val="00116877"/>
    <w:rsid w:val="0012426B"/>
    <w:rsid w:val="00124441"/>
    <w:rsid w:val="0013670B"/>
    <w:rsid w:val="00140AFB"/>
    <w:rsid w:val="00147696"/>
    <w:rsid w:val="001546D6"/>
    <w:rsid w:val="00156AC0"/>
    <w:rsid w:val="00157B0E"/>
    <w:rsid w:val="001603FD"/>
    <w:rsid w:val="00162CEF"/>
    <w:rsid w:val="00172360"/>
    <w:rsid w:val="00174DBC"/>
    <w:rsid w:val="00175B03"/>
    <w:rsid w:val="00177057"/>
    <w:rsid w:val="001915A3"/>
    <w:rsid w:val="001B11B8"/>
    <w:rsid w:val="001B2058"/>
    <w:rsid w:val="001B7006"/>
    <w:rsid w:val="001C10E3"/>
    <w:rsid w:val="001C3FDC"/>
    <w:rsid w:val="001D00EE"/>
    <w:rsid w:val="001E114A"/>
    <w:rsid w:val="001E312A"/>
    <w:rsid w:val="001F27C9"/>
    <w:rsid w:val="001F742A"/>
    <w:rsid w:val="0021045C"/>
    <w:rsid w:val="0021233B"/>
    <w:rsid w:val="002160F7"/>
    <w:rsid w:val="002264DA"/>
    <w:rsid w:val="00236F2F"/>
    <w:rsid w:val="002375DE"/>
    <w:rsid w:val="0025324B"/>
    <w:rsid w:val="0026418D"/>
    <w:rsid w:val="00265C85"/>
    <w:rsid w:val="002804BE"/>
    <w:rsid w:val="00283099"/>
    <w:rsid w:val="0028310C"/>
    <w:rsid w:val="00287D65"/>
    <w:rsid w:val="00292766"/>
    <w:rsid w:val="002928BC"/>
    <w:rsid w:val="00295494"/>
    <w:rsid w:val="002A5756"/>
    <w:rsid w:val="002A5838"/>
    <w:rsid w:val="002B0C90"/>
    <w:rsid w:val="002C32D5"/>
    <w:rsid w:val="002C652A"/>
    <w:rsid w:val="002D72EB"/>
    <w:rsid w:val="002E0134"/>
    <w:rsid w:val="002E3073"/>
    <w:rsid w:val="002E7109"/>
    <w:rsid w:val="002F0EF5"/>
    <w:rsid w:val="002F2E49"/>
    <w:rsid w:val="002F5B6D"/>
    <w:rsid w:val="00301FFE"/>
    <w:rsid w:val="003044C2"/>
    <w:rsid w:val="003069F9"/>
    <w:rsid w:val="003074F1"/>
    <w:rsid w:val="00314604"/>
    <w:rsid w:val="00315D12"/>
    <w:rsid w:val="00327CC1"/>
    <w:rsid w:val="003324BF"/>
    <w:rsid w:val="00341430"/>
    <w:rsid w:val="00345E81"/>
    <w:rsid w:val="00350435"/>
    <w:rsid w:val="003523D9"/>
    <w:rsid w:val="00355503"/>
    <w:rsid w:val="00357B4D"/>
    <w:rsid w:val="00357BDD"/>
    <w:rsid w:val="0038467F"/>
    <w:rsid w:val="003857A7"/>
    <w:rsid w:val="00386175"/>
    <w:rsid w:val="003B0A3B"/>
    <w:rsid w:val="003B0DFF"/>
    <w:rsid w:val="003B3BC7"/>
    <w:rsid w:val="003B43FD"/>
    <w:rsid w:val="003C1C2B"/>
    <w:rsid w:val="003D0CF1"/>
    <w:rsid w:val="003D5301"/>
    <w:rsid w:val="003D63CD"/>
    <w:rsid w:val="003E20B6"/>
    <w:rsid w:val="003E2B55"/>
    <w:rsid w:val="003E39E7"/>
    <w:rsid w:val="003E683A"/>
    <w:rsid w:val="003E7DBA"/>
    <w:rsid w:val="003F3C1A"/>
    <w:rsid w:val="003F3D46"/>
    <w:rsid w:val="00401D96"/>
    <w:rsid w:val="004178A3"/>
    <w:rsid w:val="004210B0"/>
    <w:rsid w:val="004350F1"/>
    <w:rsid w:val="00441C57"/>
    <w:rsid w:val="00442FFB"/>
    <w:rsid w:val="00445B94"/>
    <w:rsid w:val="004466AB"/>
    <w:rsid w:val="00455634"/>
    <w:rsid w:val="004634B1"/>
    <w:rsid w:val="004637EA"/>
    <w:rsid w:val="00464E54"/>
    <w:rsid w:val="00464F23"/>
    <w:rsid w:val="00497B1C"/>
    <w:rsid w:val="004A4E6A"/>
    <w:rsid w:val="004B2382"/>
    <w:rsid w:val="004B5AE1"/>
    <w:rsid w:val="004B651B"/>
    <w:rsid w:val="004B70DC"/>
    <w:rsid w:val="004C6097"/>
    <w:rsid w:val="004C6ADD"/>
    <w:rsid w:val="004D553F"/>
    <w:rsid w:val="004E3F54"/>
    <w:rsid w:val="004E54E6"/>
    <w:rsid w:val="004F2A73"/>
    <w:rsid w:val="004F2D21"/>
    <w:rsid w:val="004F6F9C"/>
    <w:rsid w:val="004F7155"/>
    <w:rsid w:val="00506064"/>
    <w:rsid w:val="00507D36"/>
    <w:rsid w:val="005240F0"/>
    <w:rsid w:val="0052755A"/>
    <w:rsid w:val="00530F52"/>
    <w:rsid w:val="00531966"/>
    <w:rsid w:val="00545739"/>
    <w:rsid w:val="00545ACC"/>
    <w:rsid w:val="005473B9"/>
    <w:rsid w:val="00547856"/>
    <w:rsid w:val="00550F36"/>
    <w:rsid w:val="00552D5C"/>
    <w:rsid w:val="005535D6"/>
    <w:rsid w:val="005541C7"/>
    <w:rsid w:val="005544F5"/>
    <w:rsid w:val="00556DB8"/>
    <w:rsid w:val="00562EFB"/>
    <w:rsid w:val="00581B12"/>
    <w:rsid w:val="00587677"/>
    <w:rsid w:val="00591B11"/>
    <w:rsid w:val="005A47D5"/>
    <w:rsid w:val="005A72E8"/>
    <w:rsid w:val="005A7467"/>
    <w:rsid w:val="005B0071"/>
    <w:rsid w:val="005B2CE2"/>
    <w:rsid w:val="005C0C22"/>
    <w:rsid w:val="005C1100"/>
    <w:rsid w:val="005D139E"/>
    <w:rsid w:val="005D3011"/>
    <w:rsid w:val="005E584A"/>
    <w:rsid w:val="005F2F10"/>
    <w:rsid w:val="005F4D62"/>
    <w:rsid w:val="00601791"/>
    <w:rsid w:val="00603615"/>
    <w:rsid w:val="00606954"/>
    <w:rsid w:val="00607249"/>
    <w:rsid w:val="00612BBF"/>
    <w:rsid w:val="006153C1"/>
    <w:rsid w:val="006201C4"/>
    <w:rsid w:val="00621A83"/>
    <w:rsid w:val="00625C04"/>
    <w:rsid w:val="00627B60"/>
    <w:rsid w:val="00627D10"/>
    <w:rsid w:val="00627D43"/>
    <w:rsid w:val="00635362"/>
    <w:rsid w:val="006517B3"/>
    <w:rsid w:val="006518AA"/>
    <w:rsid w:val="00660151"/>
    <w:rsid w:val="0066360C"/>
    <w:rsid w:val="00663BB3"/>
    <w:rsid w:val="0067668C"/>
    <w:rsid w:val="006775D7"/>
    <w:rsid w:val="0068020C"/>
    <w:rsid w:val="00680FC6"/>
    <w:rsid w:val="00686664"/>
    <w:rsid w:val="006A11E6"/>
    <w:rsid w:val="006A4F61"/>
    <w:rsid w:val="006A7214"/>
    <w:rsid w:val="006A7D1D"/>
    <w:rsid w:val="006C6ADA"/>
    <w:rsid w:val="006E2016"/>
    <w:rsid w:val="006E79A8"/>
    <w:rsid w:val="006F5191"/>
    <w:rsid w:val="007047DC"/>
    <w:rsid w:val="00712430"/>
    <w:rsid w:val="00712ED3"/>
    <w:rsid w:val="007271F9"/>
    <w:rsid w:val="00730829"/>
    <w:rsid w:val="007412C9"/>
    <w:rsid w:val="00742493"/>
    <w:rsid w:val="007435F3"/>
    <w:rsid w:val="00750725"/>
    <w:rsid w:val="00763FEC"/>
    <w:rsid w:val="007648C4"/>
    <w:rsid w:val="0077586F"/>
    <w:rsid w:val="00784724"/>
    <w:rsid w:val="00785C3E"/>
    <w:rsid w:val="00792258"/>
    <w:rsid w:val="00794A1E"/>
    <w:rsid w:val="007A0F76"/>
    <w:rsid w:val="007A3B64"/>
    <w:rsid w:val="007B7BA3"/>
    <w:rsid w:val="007E0532"/>
    <w:rsid w:val="007F0368"/>
    <w:rsid w:val="00804856"/>
    <w:rsid w:val="008109DA"/>
    <w:rsid w:val="00812496"/>
    <w:rsid w:val="00815A53"/>
    <w:rsid w:val="00816C56"/>
    <w:rsid w:val="00824025"/>
    <w:rsid w:val="00831196"/>
    <w:rsid w:val="008316B9"/>
    <w:rsid w:val="00832B89"/>
    <w:rsid w:val="0084662B"/>
    <w:rsid w:val="008531FD"/>
    <w:rsid w:val="008537E4"/>
    <w:rsid w:val="00860569"/>
    <w:rsid w:val="0086234B"/>
    <w:rsid w:val="00864957"/>
    <w:rsid w:val="0087155D"/>
    <w:rsid w:val="00883CDA"/>
    <w:rsid w:val="00885D67"/>
    <w:rsid w:val="00890F62"/>
    <w:rsid w:val="00894DBE"/>
    <w:rsid w:val="008A437F"/>
    <w:rsid w:val="008B2BFF"/>
    <w:rsid w:val="008B4B99"/>
    <w:rsid w:val="008D0A56"/>
    <w:rsid w:val="008D369B"/>
    <w:rsid w:val="008E0010"/>
    <w:rsid w:val="008E2758"/>
    <w:rsid w:val="008F0D99"/>
    <w:rsid w:val="008F0EFA"/>
    <w:rsid w:val="008F3757"/>
    <w:rsid w:val="008F6439"/>
    <w:rsid w:val="008F7B61"/>
    <w:rsid w:val="0090415A"/>
    <w:rsid w:val="00907382"/>
    <w:rsid w:val="0091396A"/>
    <w:rsid w:val="00921F2B"/>
    <w:rsid w:val="009258BA"/>
    <w:rsid w:val="00934167"/>
    <w:rsid w:val="00935179"/>
    <w:rsid w:val="009434C3"/>
    <w:rsid w:val="009457F9"/>
    <w:rsid w:val="00950189"/>
    <w:rsid w:val="00961966"/>
    <w:rsid w:val="00963111"/>
    <w:rsid w:val="00965F70"/>
    <w:rsid w:val="009669F3"/>
    <w:rsid w:val="00975C7C"/>
    <w:rsid w:val="00982A03"/>
    <w:rsid w:val="00982D7B"/>
    <w:rsid w:val="009847C1"/>
    <w:rsid w:val="00991013"/>
    <w:rsid w:val="0099229B"/>
    <w:rsid w:val="009924E8"/>
    <w:rsid w:val="009928DE"/>
    <w:rsid w:val="009A64F3"/>
    <w:rsid w:val="009C0A5D"/>
    <w:rsid w:val="009C0F26"/>
    <w:rsid w:val="009C465F"/>
    <w:rsid w:val="009E3F79"/>
    <w:rsid w:val="009E7B16"/>
    <w:rsid w:val="009F0372"/>
    <w:rsid w:val="009F3618"/>
    <w:rsid w:val="00A0010C"/>
    <w:rsid w:val="00A03DDD"/>
    <w:rsid w:val="00A065FC"/>
    <w:rsid w:val="00A129B9"/>
    <w:rsid w:val="00A135F3"/>
    <w:rsid w:val="00A16E14"/>
    <w:rsid w:val="00A25C57"/>
    <w:rsid w:val="00A25DF1"/>
    <w:rsid w:val="00A26912"/>
    <w:rsid w:val="00A352A5"/>
    <w:rsid w:val="00A400F6"/>
    <w:rsid w:val="00A46124"/>
    <w:rsid w:val="00A54B27"/>
    <w:rsid w:val="00A54F4F"/>
    <w:rsid w:val="00A60B85"/>
    <w:rsid w:val="00A715E8"/>
    <w:rsid w:val="00A71EB5"/>
    <w:rsid w:val="00A720C2"/>
    <w:rsid w:val="00A72B51"/>
    <w:rsid w:val="00A826B4"/>
    <w:rsid w:val="00A83A47"/>
    <w:rsid w:val="00A90A72"/>
    <w:rsid w:val="00AB370B"/>
    <w:rsid w:val="00AD1A53"/>
    <w:rsid w:val="00AE0CCD"/>
    <w:rsid w:val="00AF337D"/>
    <w:rsid w:val="00AF5E89"/>
    <w:rsid w:val="00B10835"/>
    <w:rsid w:val="00B3444E"/>
    <w:rsid w:val="00B36F05"/>
    <w:rsid w:val="00B37248"/>
    <w:rsid w:val="00B40863"/>
    <w:rsid w:val="00B50207"/>
    <w:rsid w:val="00B50FC6"/>
    <w:rsid w:val="00B5114F"/>
    <w:rsid w:val="00B533C3"/>
    <w:rsid w:val="00B5448D"/>
    <w:rsid w:val="00B63AC4"/>
    <w:rsid w:val="00B65CCB"/>
    <w:rsid w:val="00B84293"/>
    <w:rsid w:val="00B85316"/>
    <w:rsid w:val="00B87AB6"/>
    <w:rsid w:val="00B965C7"/>
    <w:rsid w:val="00BA2413"/>
    <w:rsid w:val="00BC656B"/>
    <w:rsid w:val="00BD09AC"/>
    <w:rsid w:val="00BD62A4"/>
    <w:rsid w:val="00BF1272"/>
    <w:rsid w:val="00BF4E43"/>
    <w:rsid w:val="00BF605D"/>
    <w:rsid w:val="00C02C9A"/>
    <w:rsid w:val="00C10088"/>
    <w:rsid w:val="00C14AB0"/>
    <w:rsid w:val="00C2113F"/>
    <w:rsid w:val="00C21F70"/>
    <w:rsid w:val="00C24229"/>
    <w:rsid w:val="00C4167B"/>
    <w:rsid w:val="00C518C4"/>
    <w:rsid w:val="00C530E4"/>
    <w:rsid w:val="00C532D9"/>
    <w:rsid w:val="00C53B1F"/>
    <w:rsid w:val="00C54263"/>
    <w:rsid w:val="00C57CD9"/>
    <w:rsid w:val="00C60DD2"/>
    <w:rsid w:val="00C647F2"/>
    <w:rsid w:val="00C7077C"/>
    <w:rsid w:val="00C70FBB"/>
    <w:rsid w:val="00C72FDF"/>
    <w:rsid w:val="00C84738"/>
    <w:rsid w:val="00C84AA3"/>
    <w:rsid w:val="00C84E0C"/>
    <w:rsid w:val="00C95834"/>
    <w:rsid w:val="00C965A3"/>
    <w:rsid w:val="00CA2CDD"/>
    <w:rsid w:val="00CA75BC"/>
    <w:rsid w:val="00CB4771"/>
    <w:rsid w:val="00CB5B1A"/>
    <w:rsid w:val="00CC2136"/>
    <w:rsid w:val="00CD10BA"/>
    <w:rsid w:val="00CD2FF3"/>
    <w:rsid w:val="00CD3C37"/>
    <w:rsid w:val="00CE36A7"/>
    <w:rsid w:val="00CF6C96"/>
    <w:rsid w:val="00D00BEF"/>
    <w:rsid w:val="00D01759"/>
    <w:rsid w:val="00D02AB7"/>
    <w:rsid w:val="00D122FA"/>
    <w:rsid w:val="00D13E4F"/>
    <w:rsid w:val="00D14DB7"/>
    <w:rsid w:val="00D153C7"/>
    <w:rsid w:val="00D24D64"/>
    <w:rsid w:val="00D258D0"/>
    <w:rsid w:val="00D26BA0"/>
    <w:rsid w:val="00D27726"/>
    <w:rsid w:val="00D277D2"/>
    <w:rsid w:val="00D33AC9"/>
    <w:rsid w:val="00D42ECE"/>
    <w:rsid w:val="00D4585B"/>
    <w:rsid w:val="00D47064"/>
    <w:rsid w:val="00D50B20"/>
    <w:rsid w:val="00D615F9"/>
    <w:rsid w:val="00D61999"/>
    <w:rsid w:val="00D63125"/>
    <w:rsid w:val="00D73116"/>
    <w:rsid w:val="00D7443D"/>
    <w:rsid w:val="00D760B1"/>
    <w:rsid w:val="00D76858"/>
    <w:rsid w:val="00D8020F"/>
    <w:rsid w:val="00D82043"/>
    <w:rsid w:val="00D9021E"/>
    <w:rsid w:val="00D91B57"/>
    <w:rsid w:val="00DA1D31"/>
    <w:rsid w:val="00DA39CE"/>
    <w:rsid w:val="00DB0EF2"/>
    <w:rsid w:val="00DB3C65"/>
    <w:rsid w:val="00DB6E13"/>
    <w:rsid w:val="00DC5D11"/>
    <w:rsid w:val="00DD2C58"/>
    <w:rsid w:val="00DD2D64"/>
    <w:rsid w:val="00DD4B52"/>
    <w:rsid w:val="00DD72C2"/>
    <w:rsid w:val="00DD7A0E"/>
    <w:rsid w:val="00DE23EC"/>
    <w:rsid w:val="00DF0BAD"/>
    <w:rsid w:val="00DF374E"/>
    <w:rsid w:val="00DF3925"/>
    <w:rsid w:val="00DF4F5E"/>
    <w:rsid w:val="00E04512"/>
    <w:rsid w:val="00E06861"/>
    <w:rsid w:val="00E126AA"/>
    <w:rsid w:val="00E17BC8"/>
    <w:rsid w:val="00E22B93"/>
    <w:rsid w:val="00E27CCF"/>
    <w:rsid w:val="00E34B5C"/>
    <w:rsid w:val="00E4177B"/>
    <w:rsid w:val="00E45B56"/>
    <w:rsid w:val="00E47327"/>
    <w:rsid w:val="00E566BF"/>
    <w:rsid w:val="00E73565"/>
    <w:rsid w:val="00E77237"/>
    <w:rsid w:val="00E80C8B"/>
    <w:rsid w:val="00E818BA"/>
    <w:rsid w:val="00E8664E"/>
    <w:rsid w:val="00E97474"/>
    <w:rsid w:val="00EE36C3"/>
    <w:rsid w:val="00EE66E6"/>
    <w:rsid w:val="00EE6D26"/>
    <w:rsid w:val="00F15DE4"/>
    <w:rsid w:val="00F179D7"/>
    <w:rsid w:val="00F22903"/>
    <w:rsid w:val="00F2569A"/>
    <w:rsid w:val="00F3352D"/>
    <w:rsid w:val="00F40C64"/>
    <w:rsid w:val="00F44F37"/>
    <w:rsid w:val="00F504BB"/>
    <w:rsid w:val="00F5398B"/>
    <w:rsid w:val="00F53C9A"/>
    <w:rsid w:val="00F70A41"/>
    <w:rsid w:val="00F71C31"/>
    <w:rsid w:val="00F72822"/>
    <w:rsid w:val="00F735A1"/>
    <w:rsid w:val="00F76B34"/>
    <w:rsid w:val="00F81811"/>
    <w:rsid w:val="00F82A28"/>
    <w:rsid w:val="00F82A9A"/>
    <w:rsid w:val="00F852B7"/>
    <w:rsid w:val="00F919EE"/>
    <w:rsid w:val="00F936C5"/>
    <w:rsid w:val="00FA5D54"/>
    <w:rsid w:val="00FA71A9"/>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530F52"/>
    <w:rPr>
      <w:sz w:val="16"/>
      <w:szCs w:val="16"/>
    </w:rPr>
  </w:style>
  <w:style w:type="paragraph" w:styleId="CommentText">
    <w:name w:val="annotation text"/>
    <w:basedOn w:val="Normal"/>
    <w:link w:val="CommentTextChar"/>
    <w:uiPriority w:val="99"/>
    <w:semiHidden/>
    <w:unhideWhenUsed/>
    <w:rsid w:val="00530F52"/>
    <w:pPr>
      <w:spacing w:line="240" w:lineRule="auto"/>
    </w:pPr>
    <w:rPr>
      <w:sz w:val="20"/>
      <w:szCs w:val="20"/>
    </w:rPr>
  </w:style>
  <w:style w:type="character" w:customStyle="1" w:styleId="CommentTextChar">
    <w:name w:val="Comment Text Char"/>
    <w:basedOn w:val="DefaultParagraphFont"/>
    <w:link w:val="CommentText"/>
    <w:uiPriority w:val="99"/>
    <w:semiHidden/>
    <w:rsid w:val="00530F52"/>
    <w:rPr>
      <w:sz w:val="20"/>
      <w:szCs w:val="20"/>
    </w:rPr>
  </w:style>
  <w:style w:type="paragraph" w:styleId="CommentSubject">
    <w:name w:val="annotation subject"/>
    <w:basedOn w:val="CommentText"/>
    <w:next w:val="CommentText"/>
    <w:link w:val="CommentSubjectChar"/>
    <w:uiPriority w:val="99"/>
    <w:semiHidden/>
    <w:unhideWhenUsed/>
    <w:rsid w:val="00530F52"/>
    <w:rPr>
      <w:b/>
      <w:bCs/>
    </w:rPr>
  </w:style>
  <w:style w:type="character" w:customStyle="1" w:styleId="CommentSubjectChar">
    <w:name w:val="Comment Subject Char"/>
    <w:basedOn w:val="CommentTextChar"/>
    <w:link w:val="CommentSubject"/>
    <w:uiPriority w:val="99"/>
    <w:semiHidden/>
    <w:rsid w:val="0053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28069252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67909080">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289242825">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887060591">
      <w:bodyDiv w:val="1"/>
      <w:marLeft w:val="0"/>
      <w:marRight w:val="0"/>
      <w:marTop w:val="0"/>
      <w:marBottom w:val="0"/>
      <w:divBdr>
        <w:top w:val="none" w:sz="0" w:space="0" w:color="auto"/>
        <w:left w:val="none" w:sz="0" w:space="0" w:color="auto"/>
        <w:bottom w:val="none" w:sz="0" w:space="0" w:color="auto"/>
        <w:right w:val="none" w:sz="0" w:space="0" w:color="auto"/>
      </w:divBdr>
    </w:div>
    <w:div w:id="1963805546">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culturalidentity/sexuality/bulletins/sexualidentityuk/2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B13E-69C8-4F09-876F-84941055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3656</Words>
  <Characters>20840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Stephanie Kelly</cp:lastModifiedBy>
  <cp:revision>2</cp:revision>
  <cp:lastPrinted>2019-09-10T14:25:00Z</cp:lastPrinted>
  <dcterms:created xsi:type="dcterms:W3CDTF">2021-12-22T16:03:00Z</dcterms:created>
  <dcterms:modified xsi:type="dcterms:W3CDTF">2021-12-22T16:03:00Z</dcterms:modified>
</cp:coreProperties>
</file>