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C8EC"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2C819459" w14:textId="79B568A1" w:rsidR="005C0D9F" w:rsidRPr="00C300C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r w:rsidR="00592373" w:rsidRPr="00592373">
        <w:rPr>
          <w:rFonts w:cstheme="minorHAnsi"/>
          <w:sz w:val="28"/>
          <w:szCs w:val="28"/>
        </w:rPr>
        <w:t>(Oct 2022)</w:t>
      </w:r>
    </w:p>
    <w:p w14:paraId="0224EA22"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1D155214" w14:textId="6ECE05C2" w:rsidR="005C0D9F" w:rsidRPr="00395505" w:rsidRDefault="00541AAB" w:rsidP="0077586F">
      <w:pPr>
        <w:rPr>
          <w:rFonts w:cstheme="minorHAnsi"/>
          <w:color w:val="000000" w:themeColor="text1"/>
          <w:sz w:val="28"/>
          <w:szCs w:val="28"/>
        </w:rPr>
      </w:pPr>
      <w:r w:rsidRPr="00395505">
        <w:rPr>
          <w:rFonts w:ascii="Arial" w:hAnsi="Arial" w:cs="Arial"/>
          <w:bCs/>
          <w:color w:val="000000" w:themeColor="text1"/>
        </w:rPr>
        <w:t xml:space="preserve">NIAO made a recommendation </w:t>
      </w:r>
      <w:r w:rsidR="004A650B" w:rsidRPr="00395505">
        <w:rPr>
          <w:rFonts w:ascii="Arial" w:hAnsi="Arial" w:cs="Arial"/>
          <w:bCs/>
          <w:color w:val="000000" w:themeColor="text1"/>
        </w:rPr>
        <w:t>for the council’s</w:t>
      </w:r>
      <w:r w:rsidRPr="00395505">
        <w:rPr>
          <w:rFonts w:ascii="Arial" w:hAnsi="Arial" w:cs="Arial"/>
          <w:bCs/>
          <w:color w:val="000000" w:themeColor="text1"/>
        </w:rPr>
        <w:t xml:space="preserve"> Single Tender Actions </w:t>
      </w:r>
      <w:r w:rsidR="004A650B" w:rsidRPr="00395505">
        <w:rPr>
          <w:rFonts w:ascii="Arial" w:hAnsi="Arial" w:cs="Arial"/>
          <w:bCs/>
          <w:color w:val="000000" w:themeColor="text1"/>
        </w:rPr>
        <w:t>to be</w:t>
      </w:r>
      <w:r w:rsidRPr="00395505">
        <w:rPr>
          <w:rFonts w:ascii="Arial" w:hAnsi="Arial" w:cs="Arial"/>
          <w:bCs/>
          <w:color w:val="000000" w:themeColor="text1"/>
        </w:rPr>
        <w:t xml:space="preserve"> raised as an </w:t>
      </w:r>
      <w:r w:rsidR="004A650B" w:rsidRPr="00395505">
        <w:rPr>
          <w:rFonts w:ascii="Arial" w:hAnsi="Arial" w:cs="Arial"/>
          <w:bCs/>
          <w:color w:val="000000" w:themeColor="text1"/>
        </w:rPr>
        <w:t>issue</w:t>
      </w:r>
      <w:r w:rsidRPr="00395505">
        <w:rPr>
          <w:rFonts w:ascii="Arial" w:hAnsi="Arial" w:cs="Arial"/>
          <w:bCs/>
          <w:color w:val="000000" w:themeColor="text1"/>
        </w:rPr>
        <w:t xml:space="preserve"> </w:t>
      </w:r>
      <w:r w:rsidR="004A650B" w:rsidRPr="00395505">
        <w:rPr>
          <w:rFonts w:ascii="Arial" w:hAnsi="Arial" w:cs="Arial"/>
          <w:bCs/>
          <w:color w:val="000000" w:themeColor="text1"/>
        </w:rPr>
        <w:t>for</w:t>
      </w:r>
      <w:r w:rsidRPr="00395505">
        <w:rPr>
          <w:rFonts w:ascii="Arial" w:hAnsi="Arial" w:cs="Arial"/>
          <w:bCs/>
          <w:color w:val="000000" w:themeColor="text1"/>
        </w:rPr>
        <w:t xml:space="preserve"> review. As a result, the Strategic Procurement Working Group agreed that a Policy outlining the processes and the associated governance would be beneficial for </w:t>
      </w:r>
      <w:r w:rsidR="004A650B" w:rsidRPr="00395505">
        <w:rPr>
          <w:rFonts w:ascii="Arial" w:hAnsi="Arial" w:cs="Arial"/>
          <w:bCs/>
          <w:color w:val="000000" w:themeColor="text1"/>
        </w:rPr>
        <w:t xml:space="preserve">all </w:t>
      </w:r>
      <w:r w:rsidRPr="00395505">
        <w:rPr>
          <w:rFonts w:ascii="Arial" w:hAnsi="Arial" w:cs="Arial"/>
          <w:bCs/>
          <w:color w:val="000000" w:themeColor="text1"/>
        </w:rPr>
        <w:t>council staff.</w:t>
      </w:r>
    </w:p>
    <w:p w14:paraId="55FA7C4A"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752EA93D" w14:textId="5DC6C673" w:rsidR="00541AAB" w:rsidRPr="00395505" w:rsidRDefault="004A650B" w:rsidP="005C0D9F">
      <w:pPr>
        <w:rPr>
          <w:rFonts w:ascii="Arial" w:hAnsi="Arial" w:cs="Arial"/>
          <w:bCs/>
          <w:color w:val="000000" w:themeColor="text1"/>
        </w:rPr>
      </w:pPr>
      <w:bookmarkStart w:id="0" w:name="_Hlk165462623"/>
      <w:r w:rsidRPr="00395505">
        <w:rPr>
          <w:rFonts w:ascii="Arial" w:hAnsi="Arial" w:cs="Arial"/>
          <w:bCs/>
          <w:color w:val="000000" w:themeColor="text1"/>
        </w:rPr>
        <w:t xml:space="preserve">Draft Single Tender Action Policy </w:t>
      </w:r>
      <w:bookmarkEnd w:id="0"/>
    </w:p>
    <w:p w14:paraId="77B448B5"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B446B51" w14:textId="77777777" w:rsidR="00541AAB" w:rsidRDefault="00541AAB" w:rsidP="004A650B">
      <w:pPr>
        <w:spacing w:after="0" w:line="240" w:lineRule="auto"/>
        <w:rPr>
          <w:rFonts w:cstheme="minorHAnsi"/>
          <w:bCs/>
          <w:color w:val="FF0000"/>
          <w:sz w:val="28"/>
          <w:szCs w:val="28"/>
        </w:rPr>
      </w:pPr>
    </w:p>
    <w:p w14:paraId="5A563A18" w14:textId="53FDA653" w:rsidR="0077586F" w:rsidRPr="00395505" w:rsidRDefault="00541AAB" w:rsidP="004A650B">
      <w:pPr>
        <w:spacing w:after="0" w:line="240" w:lineRule="auto"/>
        <w:rPr>
          <w:rFonts w:ascii="Arial" w:hAnsi="Arial" w:cs="Arial"/>
          <w:bCs/>
          <w:color w:val="000000" w:themeColor="text1"/>
        </w:rPr>
      </w:pPr>
      <w:r w:rsidRPr="00395505">
        <w:rPr>
          <w:rFonts w:ascii="Arial" w:hAnsi="Arial" w:cs="Arial"/>
          <w:bCs/>
          <w:color w:val="000000" w:themeColor="text1"/>
        </w:rPr>
        <w:t>This is a new council Policy as a result of an NIAO recommendation</w:t>
      </w:r>
      <w:r w:rsidR="004A650B" w:rsidRPr="00395505">
        <w:rPr>
          <w:rFonts w:ascii="Arial" w:hAnsi="Arial" w:cs="Arial"/>
          <w:bCs/>
          <w:color w:val="000000" w:themeColor="text1"/>
        </w:rPr>
        <w:t>.</w:t>
      </w:r>
    </w:p>
    <w:p w14:paraId="46A574A7" w14:textId="77777777" w:rsidR="004A650B" w:rsidRPr="006C2509" w:rsidRDefault="004A650B" w:rsidP="004A650B">
      <w:pPr>
        <w:spacing w:after="0" w:line="240" w:lineRule="auto"/>
        <w:rPr>
          <w:rFonts w:ascii="Arial" w:hAnsi="Arial" w:cs="Arial"/>
          <w:bCs/>
          <w:color w:val="FF0000"/>
        </w:rPr>
      </w:pPr>
    </w:p>
    <w:p w14:paraId="3EA12735" w14:textId="1B3AB137" w:rsidR="0077586F" w:rsidRPr="00C300C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6FA4B03D" w14:textId="5EB8A042" w:rsidR="00541AAB" w:rsidRPr="00395505" w:rsidRDefault="00541AAB" w:rsidP="00541AAB">
      <w:pPr>
        <w:spacing w:after="0" w:line="240" w:lineRule="auto"/>
        <w:rPr>
          <w:rFonts w:ascii="Arial" w:hAnsi="Arial" w:cs="Arial"/>
          <w:bCs/>
          <w:color w:val="000000" w:themeColor="text1"/>
        </w:rPr>
      </w:pPr>
      <w:r w:rsidRPr="00395505">
        <w:rPr>
          <w:rFonts w:ascii="Arial" w:hAnsi="Arial" w:cs="Arial"/>
          <w:bCs/>
          <w:color w:val="000000" w:themeColor="text1"/>
        </w:rPr>
        <w:t xml:space="preserve">The aim is to provide assurance to the NIAO that appropriate action is being taken, whilst providing </w:t>
      </w:r>
      <w:r w:rsidR="006C2509" w:rsidRPr="00395505">
        <w:rPr>
          <w:rFonts w:ascii="Arial" w:hAnsi="Arial" w:cs="Arial"/>
          <w:bCs/>
          <w:color w:val="000000" w:themeColor="text1"/>
        </w:rPr>
        <w:t>council officers with a comprehensive</w:t>
      </w:r>
      <w:r w:rsidRPr="00395505">
        <w:rPr>
          <w:rFonts w:ascii="Arial" w:hAnsi="Arial" w:cs="Arial"/>
          <w:bCs/>
          <w:color w:val="000000" w:themeColor="text1"/>
        </w:rPr>
        <w:t xml:space="preserve"> step by step guidance </w:t>
      </w:r>
      <w:r w:rsidR="004A650B" w:rsidRPr="00395505">
        <w:rPr>
          <w:rFonts w:ascii="Arial" w:hAnsi="Arial" w:cs="Arial"/>
          <w:bCs/>
          <w:color w:val="000000" w:themeColor="text1"/>
        </w:rPr>
        <w:t xml:space="preserve">detailing </w:t>
      </w:r>
      <w:r w:rsidRPr="00395505">
        <w:rPr>
          <w:rFonts w:ascii="Arial" w:hAnsi="Arial" w:cs="Arial"/>
          <w:bCs/>
          <w:color w:val="000000" w:themeColor="text1"/>
        </w:rPr>
        <w:t>the strict conditions under which a Single Tender Actions can be carried out</w:t>
      </w:r>
      <w:r w:rsidR="00F63479" w:rsidRPr="00395505">
        <w:rPr>
          <w:rFonts w:ascii="Arial" w:hAnsi="Arial" w:cs="Arial"/>
          <w:bCs/>
          <w:color w:val="000000" w:themeColor="text1"/>
        </w:rPr>
        <w:t>, including STAs in the case of an emergency.</w:t>
      </w:r>
    </w:p>
    <w:p w14:paraId="45359DDC" w14:textId="4298A5CF" w:rsidR="001B7006" w:rsidRPr="00395505" w:rsidRDefault="00541AAB" w:rsidP="00395505">
      <w:pPr>
        <w:spacing w:after="0" w:line="240" w:lineRule="auto"/>
        <w:rPr>
          <w:rFonts w:ascii="Arial" w:hAnsi="Arial" w:cs="Arial"/>
          <w:bCs/>
          <w:color w:val="000000" w:themeColor="text1"/>
        </w:rPr>
      </w:pPr>
      <w:r w:rsidRPr="00395505">
        <w:rPr>
          <w:rFonts w:ascii="Arial" w:hAnsi="Arial" w:cs="Arial"/>
          <w:bCs/>
          <w:color w:val="000000" w:themeColor="text1"/>
        </w:rPr>
        <w:t xml:space="preserve">Objective </w:t>
      </w:r>
      <w:r w:rsidR="004A650B" w:rsidRPr="00395505">
        <w:rPr>
          <w:rFonts w:ascii="Arial" w:hAnsi="Arial" w:cs="Arial"/>
          <w:bCs/>
          <w:color w:val="000000" w:themeColor="text1"/>
        </w:rPr>
        <w:t xml:space="preserve">is to create a </w:t>
      </w:r>
      <w:r w:rsidRPr="00395505">
        <w:rPr>
          <w:rFonts w:ascii="Arial" w:hAnsi="Arial" w:cs="Arial"/>
          <w:bCs/>
          <w:color w:val="000000" w:themeColor="text1"/>
        </w:rPr>
        <w:t xml:space="preserve">standardised approach to STAs across the council and </w:t>
      </w:r>
      <w:r w:rsidR="006C2509" w:rsidRPr="00395505">
        <w:rPr>
          <w:rFonts w:ascii="Arial" w:hAnsi="Arial" w:cs="Arial"/>
          <w:bCs/>
          <w:color w:val="000000" w:themeColor="text1"/>
        </w:rPr>
        <w:t>control/ reduce the number of STAs occurring.</w:t>
      </w:r>
      <w:r w:rsidR="00F63479" w:rsidRPr="00395505">
        <w:rPr>
          <w:rFonts w:ascii="Arial" w:hAnsi="Arial" w:cs="Arial"/>
          <w:bCs/>
          <w:color w:val="000000" w:themeColor="text1"/>
        </w:rPr>
        <w:t xml:space="preserve"> The policy should highlight to officers the importance of planning ahead for new procurements in order to avoid the need for an STA, where at all possible.</w:t>
      </w:r>
    </w:p>
    <w:p w14:paraId="34F5D3DE" w14:textId="5652715C" w:rsidR="0077586F" w:rsidRPr="0066360C"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74873376" w14:textId="732B09B6" w:rsidR="004A650B" w:rsidRPr="00395505" w:rsidRDefault="004A650B" w:rsidP="00395505">
      <w:pPr>
        <w:spacing w:after="0" w:line="240" w:lineRule="auto"/>
        <w:rPr>
          <w:rFonts w:ascii="Arial" w:hAnsi="Arial" w:cs="Arial"/>
          <w:bCs/>
          <w:color w:val="000000" w:themeColor="text1"/>
        </w:rPr>
      </w:pPr>
      <w:r w:rsidRPr="00395505">
        <w:rPr>
          <w:rFonts w:ascii="Arial" w:hAnsi="Arial" w:cs="Arial"/>
          <w:bCs/>
          <w:color w:val="000000" w:themeColor="text1"/>
        </w:rPr>
        <w:t>The policy will provide council officers with a comprehensive step by step guide detailing the strict conditions under which a Single Tender Actions can be carried out. All officers will be informed of a standard approach to follow when utilising the STA route.</w:t>
      </w:r>
    </w:p>
    <w:p w14:paraId="23B2FFA4" w14:textId="54B75DCF" w:rsidR="00E20B33" w:rsidRPr="00395505" w:rsidRDefault="00E20B33" w:rsidP="00395505">
      <w:pPr>
        <w:spacing w:after="0" w:line="240" w:lineRule="auto"/>
        <w:rPr>
          <w:rFonts w:ascii="Arial" w:hAnsi="Arial" w:cs="Arial"/>
          <w:bCs/>
          <w:color w:val="000000" w:themeColor="text1"/>
        </w:rPr>
      </w:pPr>
      <w:r w:rsidRPr="00395505">
        <w:rPr>
          <w:rFonts w:ascii="Arial" w:hAnsi="Arial" w:cs="Arial"/>
          <w:bCs/>
          <w:color w:val="000000" w:themeColor="text1"/>
        </w:rPr>
        <w:t>The policy and the activities within it will not be targeting any specific Section 75 categories/groups.</w:t>
      </w:r>
    </w:p>
    <w:p w14:paraId="352F06C1" w14:textId="33D3B429" w:rsidR="0077586F" w:rsidRPr="00A25DF1"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6822F6F3" w14:textId="3796F3CA" w:rsidR="001B7006" w:rsidRPr="00395505" w:rsidRDefault="00A14E11" w:rsidP="00395505">
      <w:pPr>
        <w:spacing w:after="0" w:line="240" w:lineRule="auto"/>
        <w:rPr>
          <w:rFonts w:ascii="Arial" w:hAnsi="Arial" w:cs="Arial"/>
          <w:bCs/>
          <w:color w:val="000000" w:themeColor="text1"/>
        </w:rPr>
      </w:pPr>
      <w:r w:rsidRPr="00395505">
        <w:rPr>
          <w:rFonts w:ascii="Arial" w:hAnsi="Arial" w:cs="Arial"/>
          <w:bCs/>
          <w:color w:val="000000" w:themeColor="text1"/>
        </w:rPr>
        <w:t>T</w:t>
      </w:r>
      <w:r w:rsidR="006C2509" w:rsidRPr="00395505">
        <w:rPr>
          <w:rFonts w:ascii="Arial" w:hAnsi="Arial" w:cs="Arial"/>
          <w:bCs/>
          <w:color w:val="000000" w:themeColor="text1"/>
        </w:rPr>
        <w:t xml:space="preserve">he Strategic Procurement Working Group </w:t>
      </w:r>
      <w:r w:rsidR="001170F8" w:rsidRPr="00395505">
        <w:rPr>
          <w:rFonts w:ascii="Arial" w:hAnsi="Arial" w:cs="Arial"/>
          <w:bCs/>
          <w:color w:val="000000" w:themeColor="text1"/>
        </w:rPr>
        <w:t xml:space="preserve">(SPWG) </w:t>
      </w:r>
      <w:r w:rsidR="006C2509" w:rsidRPr="00395505">
        <w:rPr>
          <w:rFonts w:ascii="Arial" w:hAnsi="Arial" w:cs="Arial"/>
          <w:bCs/>
          <w:color w:val="000000" w:themeColor="text1"/>
        </w:rPr>
        <w:t>agreed that a Policy would be an effective way to address</w:t>
      </w:r>
      <w:r w:rsidR="001170F8" w:rsidRPr="00395505">
        <w:rPr>
          <w:rFonts w:ascii="Arial" w:hAnsi="Arial" w:cs="Arial"/>
          <w:bCs/>
          <w:color w:val="000000" w:themeColor="text1"/>
        </w:rPr>
        <w:t xml:space="preserve"> and resolve</w:t>
      </w:r>
      <w:r w:rsidR="006C2509" w:rsidRPr="00395505">
        <w:rPr>
          <w:rFonts w:ascii="Arial" w:hAnsi="Arial" w:cs="Arial"/>
          <w:bCs/>
          <w:color w:val="000000" w:themeColor="text1"/>
        </w:rPr>
        <w:t xml:space="preserve"> the NIAO recommendation. The SPWG is chaired by the Director of Regeneration and Growth.</w:t>
      </w:r>
      <w:r w:rsidRPr="00395505">
        <w:rPr>
          <w:rFonts w:ascii="Arial" w:hAnsi="Arial" w:cs="Arial"/>
          <w:bCs/>
          <w:color w:val="000000" w:themeColor="text1"/>
        </w:rPr>
        <w:t xml:space="preserve"> </w:t>
      </w:r>
    </w:p>
    <w:p w14:paraId="2068A424" w14:textId="5BB34549" w:rsidR="0077586F"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696DC714" w14:textId="792F1F20" w:rsidR="00E818BA" w:rsidRPr="00395505" w:rsidRDefault="006C2509" w:rsidP="00395505">
      <w:pPr>
        <w:spacing w:after="0" w:line="240" w:lineRule="auto"/>
        <w:rPr>
          <w:rFonts w:ascii="Arial" w:hAnsi="Arial" w:cs="Arial"/>
          <w:bCs/>
          <w:color w:val="000000" w:themeColor="text1"/>
        </w:rPr>
      </w:pPr>
      <w:r w:rsidRPr="00395505">
        <w:rPr>
          <w:rFonts w:ascii="Arial" w:hAnsi="Arial" w:cs="Arial"/>
          <w:bCs/>
          <w:color w:val="000000" w:themeColor="text1"/>
        </w:rPr>
        <w:t>The policy will be owned by LCCC</w:t>
      </w:r>
      <w:r w:rsidR="00F63479" w:rsidRPr="00395505">
        <w:rPr>
          <w:rFonts w:ascii="Arial" w:hAnsi="Arial" w:cs="Arial"/>
          <w:bCs/>
          <w:color w:val="000000" w:themeColor="text1"/>
        </w:rPr>
        <w:t xml:space="preserve">, </w:t>
      </w:r>
      <w:r w:rsidR="00341C30" w:rsidRPr="00395505">
        <w:rPr>
          <w:rFonts w:ascii="Arial" w:hAnsi="Arial" w:cs="Arial"/>
          <w:bCs/>
          <w:color w:val="000000" w:themeColor="text1"/>
        </w:rPr>
        <w:t xml:space="preserve">councils </w:t>
      </w:r>
      <w:r w:rsidR="00F63479" w:rsidRPr="00395505">
        <w:rPr>
          <w:rFonts w:ascii="Arial" w:hAnsi="Arial" w:cs="Arial"/>
          <w:bCs/>
          <w:color w:val="000000" w:themeColor="text1"/>
        </w:rPr>
        <w:t xml:space="preserve">officers </w:t>
      </w:r>
      <w:r w:rsidR="00341C30" w:rsidRPr="00395505">
        <w:rPr>
          <w:rFonts w:ascii="Arial" w:hAnsi="Arial" w:cs="Arial"/>
          <w:bCs/>
          <w:color w:val="000000" w:themeColor="text1"/>
        </w:rPr>
        <w:t>will be requi</w:t>
      </w:r>
      <w:r w:rsidR="00F63479" w:rsidRPr="00395505">
        <w:rPr>
          <w:rFonts w:ascii="Arial" w:hAnsi="Arial" w:cs="Arial"/>
          <w:bCs/>
          <w:color w:val="000000" w:themeColor="text1"/>
        </w:rPr>
        <w:t>red to ensure compliance with the policy</w:t>
      </w:r>
      <w:r w:rsidR="00341C30" w:rsidRPr="00395505">
        <w:rPr>
          <w:rFonts w:ascii="Arial" w:hAnsi="Arial" w:cs="Arial"/>
          <w:bCs/>
          <w:color w:val="000000" w:themeColor="text1"/>
        </w:rPr>
        <w:t>,</w:t>
      </w:r>
      <w:r w:rsidR="00F63479" w:rsidRPr="00395505">
        <w:rPr>
          <w:rFonts w:ascii="Arial" w:hAnsi="Arial" w:cs="Arial"/>
          <w:bCs/>
          <w:color w:val="000000" w:themeColor="text1"/>
        </w:rPr>
        <w:t xml:space="preserve"> which the procurement team will advise on.</w:t>
      </w:r>
    </w:p>
    <w:p w14:paraId="337B277A"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46D5957B" w14:textId="25BE2739" w:rsidR="00E20B33" w:rsidRPr="00395505" w:rsidRDefault="00E20B33" w:rsidP="00395505">
      <w:pPr>
        <w:spacing w:after="0" w:line="240" w:lineRule="auto"/>
        <w:rPr>
          <w:rFonts w:ascii="Arial" w:hAnsi="Arial" w:cs="Arial"/>
          <w:bCs/>
          <w:color w:val="000000" w:themeColor="text1"/>
        </w:rPr>
      </w:pPr>
      <w:r w:rsidRPr="00395505">
        <w:rPr>
          <w:rFonts w:ascii="Arial" w:hAnsi="Arial" w:cs="Arial"/>
          <w:bCs/>
          <w:color w:val="000000" w:themeColor="text1"/>
        </w:rPr>
        <w:t>Yes</w:t>
      </w:r>
    </w:p>
    <w:p w14:paraId="04B17228" w14:textId="0775EACC" w:rsidR="001B7006" w:rsidRPr="00A25DF1" w:rsidRDefault="0077586F" w:rsidP="001B7006">
      <w:pPr>
        <w:rPr>
          <w:rFonts w:cstheme="minorHAnsi"/>
          <w:b/>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26752141" w14:textId="77777777" w:rsidR="0077586F" w:rsidRPr="00513DBE" w:rsidRDefault="005C3200" w:rsidP="00395505">
      <w:pPr>
        <w:spacing w:after="0" w:line="240" w:lineRule="auto"/>
        <w:rPr>
          <w:rFonts w:ascii="Arial" w:hAnsi="Arial" w:cs="Arial"/>
          <w:bCs/>
        </w:rPr>
      </w:pPr>
      <w:r w:rsidRPr="00513DBE">
        <w:rPr>
          <w:rFonts w:ascii="Arial" w:hAnsi="Arial" w:cs="Arial"/>
          <w:bCs/>
        </w:rPr>
        <w:t>Financial</w:t>
      </w:r>
    </w:p>
    <w:p w14:paraId="76898158" w14:textId="77777777" w:rsidR="005C3200" w:rsidRPr="00513DBE" w:rsidRDefault="005C3200" w:rsidP="00395505">
      <w:pPr>
        <w:spacing w:after="0" w:line="240" w:lineRule="auto"/>
        <w:rPr>
          <w:rFonts w:ascii="Arial" w:hAnsi="Arial" w:cs="Arial"/>
          <w:bCs/>
        </w:rPr>
      </w:pPr>
      <w:r w:rsidRPr="00513DBE">
        <w:rPr>
          <w:rFonts w:ascii="Arial" w:hAnsi="Arial" w:cs="Arial"/>
          <w:bCs/>
        </w:rPr>
        <w:t xml:space="preserve">Legal </w:t>
      </w:r>
    </w:p>
    <w:p w14:paraId="1433F8CB" w14:textId="44834BB6" w:rsidR="005C3200" w:rsidRDefault="005C3200" w:rsidP="0077586F">
      <w:pPr>
        <w:rPr>
          <w:rFonts w:cs="Arial"/>
          <w:sz w:val="28"/>
          <w:szCs w:val="28"/>
        </w:rPr>
      </w:pPr>
    </w:p>
    <w:p w14:paraId="28DC45E9" w14:textId="77777777" w:rsidR="005C3200" w:rsidRDefault="0077586F" w:rsidP="0077586F">
      <w:pPr>
        <w:rPr>
          <w:rFonts w:cstheme="minorHAnsi"/>
          <w:b/>
          <w:sz w:val="28"/>
          <w:szCs w:val="28"/>
        </w:rPr>
      </w:pPr>
      <w:r w:rsidRPr="00A25DF1">
        <w:rPr>
          <w:rFonts w:cstheme="minorHAnsi"/>
          <w:b/>
          <w:sz w:val="28"/>
          <w:szCs w:val="28"/>
        </w:rPr>
        <w:lastRenderedPageBreak/>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2572BE08" w14:textId="77777777" w:rsidR="005C3200" w:rsidRDefault="005C3200" w:rsidP="0077586F">
      <w:pPr>
        <w:rPr>
          <w:rFonts w:cstheme="minorHAnsi"/>
          <w:b/>
          <w:sz w:val="28"/>
          <w:szCs w:val="28"/>
        </w:rPr>
      </w:pPr>
    </w:p>
    <w:p w14:paraId="64073F74" w14:textId="333CA732" w:rsidR="005C3200" w:rsidRPr="00F858A1" w:rsidRDefault="005C3200" w:rsidP="0077586F">
      <w:pPr>
        <w:rPr>
          <w:rFonts w:ascii="Arial" w:hAnsi="Arial" w:cs="Arial"/>
          <w:bCs/>
          <w:color w:val="000000" w:themeColor="text1"/>
        </w:rPr>
      </w:pPr>
      <w:r w:rsidRPr="00F858A1">
        <w:rPr>
          <w:rFonts w:ascii="Arial" w:hAnsi="Arial" w:cs="Arial"/>
          <w:bCs/>
          <w:color w:val="000000" w:themeColor="text1"/>
        </w:rPr>
        <w:t>Staff</w:t>
      </w:r>
      <w:r w:rsidR="00F858A1">
        <w:rPr>
          <w:rFonts w:ascii="Arial" w:hAnsi="Arial" w:cs="Arial"/>
          <w:bCs/>
          <w:color w:val="000000" w:themeColor="text1"/>
        </w:rPr>
        <w:t>:</w:t>
      </w:r>
      <w:r w:rsidRPr="00F858A1">
        <w:rPr>
          <w:rFonts w:ascii="Arial" w:hAnsi="Arial" w:cs="Arial"/>
          <w:bCs/>
          <w:color w:val="000000" w:themeColor="text1"/>
        </w:rPr>
        <w:t xml:space="preserve">  </w:t>
      </w:r>
      <w:r w:rsidR="006C2509" w:rsidRPr="00F858A1">
        <w:rPr>
          <w:rFonts w:ascii="Arial" w:hAnsi="Arial" w:cs="Arial"/>
          <w:bCs/>
          <w:color w:val="000000" w:themeColor="text1"/>
        </w:rPr>
        <w:t>Commissioning Officers</w:t>
      </w:r>
    </w:p>
    <w:p w14:paraId="59D22A6F" w14:textId="35149CFA" w:rsidR="005C3200" w:rsidRPr="00F858A1" w:rsidRDefault="005C3200" w:rsidP="0077586F">
      <w:pPr>
        <w:rPr>
          <w:rFonts w:ascii="Arial" w:hAnsi="Arial" w:cs="Arial"/>
          <w:bCs/>
          <w:color w:val="000000" w:themeColor="text1"/>
        </w:rPr>
      </w:pPr>
      <w:r w:rsidRPr="00F858A1">
        <w:rPr>
          <w:rFonts w:ascii="Arial" w:hAnsi="Arial" w:cs="Arial"/>
          <w:bCs/>
          <w:color w:val="000000" w:themeColor="text1"/>
        </w:rPr>
        <w:t>Service users</w:t>
      </w:r>
      <w:r w:rsidR="00F858A1">
        <w:rPr>
          <w:rFonts w:ascii="Arial" w:hAnsi="Arial" w:cs="Arial"/>
          <w:bCs/>
          <w:color w:val="000000" w:themeColor="text1"/>
        </w:rPr>
        <w:t>:</w:t>
      </w:r>
      <w:r w:rsidRPr="00F858A1">
        <w:rPr>
          <w:rFonts w:ascii="Arial" w:hAnsi="Arial" w:cs="Arial"/>
          <w:bCs/>
          <w:color w:val="000000" w:themeColor="text1"/>
        </w:rPr>
        <w:t xml:space="preserve">  </w:t>
      </w:r>
      <w:r w:rsidR="00E20B33" w:rsidRPr="00F858A1">
        <w:rPr>
          <w:rFonts w:ascii="Arial" w:hAnsi="Arial" w:cs="Arial"/>
          <w:bCs/>
          <w:color w:val="000000" w:themeColor="text1"/>
        </w:rPr>
        <w:t>Each time the STA policy is used it will likely be different parts of the organisation with different users.</w:t>
      </w:r>
    </w:p>
    <w:p w14:paraId="0EE575F9" w14:textId="1472A3F0" w:rsidR="004B2382" w:rsidRPr="00F858A1" w:rsidRDefault="005C3200" w:rsidP="0077586F">
      <w:pPr>
        <w:rPr>
          <w:rFonts w:ascii="Arial" w:hAnsi="Arial" w:cs="Arial"/>
          <w:bCs/>
          <w:color w:val="000000" w:themeColor="text1"/>
        </w:rPr>
      </w:pPr>
      <w:r w:rsidRPr="00F858A1">
        <w:rPr>
          <w:rFonts w:ascii="Arial" w:hAnsi="Arial" w:cs="Arial"/>
          <w:bCs/>
          <w:color w:val="000000" w:themeColor="text1"/>
        </w:rPr>
        <w:t>Other public sector organisations</w:t>
      </w:r>
      <w:r w:rsidR="00F858A1" w:rsidRPr="00F858A1">
        <w:rPr>
          <w:rFonts w:ascii="Arial" w:hAnsi="Arial" w:cs="Arial"/>
          <w:bCs/>
          <w:color w:val="000000" w:themeColor="text1"/>
        </w:rPr>
        <w:t xml:space="preserve">: </w:t>
      </w:r>
      <w:r w:rsidR="001E4D53" w:rsidRPr="00F858A1">
        <w:rPr>
          <w:rFonts w:ascii="Arial" w:hAnsi="Arial" w:cs="Arial"/>
          <w:bCs/>
          <w:color w:val="000000" w:themeColor="text1"/>
        </w:rPr>
        <w:t>Possibly other councils</w:t>
      </w:r>
    </w:p>
    <w:p w14:paraId="4B944ACD" w14:textId="15C15A47" w:rsidR="007D713E" w:rsidRPr="00C300CF"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66C0821A" w14:textId="77777777" w:rsidTr="007D713E">
        <w:tc>
          <w:tcPr>
            <w:tcW w:w="4661" w:type="dxa"/>
          </w:tcPr>
          <w:p w14:paraId="13066EB2"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78D15C6E" w14:textId="77777777" w:rsidR="007D713E" w:rsidRPr="007D713E" w:rsidRDefault="007D713E" w:rsidP="0077586F">
            <w:pPr>
              <w:rPr>
                <w:rFonts w:cs="Arial"/>
                <w:b/>
                <w:sz w:val="28"/>
                <w:szCs w:val="28"/>
                <w:lang w:val="en-US"/>
              </w:rPr>
            </w:pPr>
          </w:p>
        </w:tc>
        <w:tc>
          <w:tcPr>
            <w:tcW w:w="4662" w:type="dxa"/>
          </w:tcPr>
          <w:p w14:paraId="12D3E9E4"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6F068479" w14:textId="77777777" w:rsidTr="007D713E">
        <w:tc>
          <w:tcPr>
            <w:tcW w:w="4661" w:type="dxa"/>
          </w:tcPr>
          <w:p w14:paraId="024C1B15" w14:textId="7B59A232" w:rsidR="007D713E" w:rsidRPr="00F858A1" w:rsidRDefault="00A14E11" w:rsidP="00F858A1">
            <w:pPr>
              <w:spacing w:after="160" w:line="259" w:lineRule="auto"/>
              <w:rPr>
                <w:rFonts w:ascii="Arial" w:hAnsi="Arial" w:cs="Arial"/>
                <w:bCs/>
                <w:color w:val="000000" w:themeColor="text1"/>
              </w:rPr>
            </w:pPr>
            <w:r w:rsidRPr="00F858A1">
              <w:rPr>
                <w:rFonts w:ascii="Arial" w:hAnsi="Arial" w:cs="Arial"/>
                <w:bCs/>
                <w:color w:val="000000" w:themeColor="text1"/>
              </w:rPr>
              <w:t>Accounting Manual</w:t>
            </w:r>
          </w:p>
          <w:p w14:paraId="3CB79CDE" w14:textId="77777777" w:rsidR="007D713E" w:rsidRDefault="007D713E" w:rsidP="0077586F">
            <w:pPr>
              <w:rPr>
                <w:rFonts w:cs="Arial"/>
                <w:b/>
                <w:color w:val="7030A0"/>
                <w:sz w:val="28"/>
                <w:szCs w:val="28"/>
                <w:lang w:val="en-US"/>
              </w:rPr>
            </w:pPr>
          </w:p>
        </w:tc>
        <w:tc>
          <w:tcPr>
            <w:tcW w:w="4662" w:type="dxa"/>
          </w:tcPr>
          <w:p w14:paraId="6B09B8E1" w14:textId="401EDEE4" w:rsidR="007D713E" w:rsidRPr="00A14E11" w:rsidRDefault="00A14E11" w:rsidP="0077586F">
            <w:pPr>
              <w:rPr>
                <w:rFonts w:cs="Arial"/>
                <w:bCs/>
                <w:color w:val="7030A0"/>
                <w:sz w:val="28"/>
                <w:szCs w:val="28"/>
                <w:lang w:val="en-US"/>
              </w:rPr>
            </w:pPr>
            <w:r w:rsidRPr="00F858A1">
              <w:rPr>
                <w:rFonts w:ascii="Arial" w:hAnsi="Arial" w:cs="Arial"/>
                <w:bCs/>
                <w:color w:val="000000" w:themeColor="text1"/>
              </w:rPr>
              <w:t>Corporate and Finance Department</w:t>
            </w:r>
          </w:p>
        </w:tc>
      </w:tr>
    </w:tbl>
    <w:p w14:paraId="486D972B" w14:textId="77777777" w:rsidR="00C300CF" w:rsidRDefault="00C300CF" w:rsidP="00C300CF">
      <w:pPr>
        <w:tabs>
          <w:tab w:val="left" w:pos="2835"/>
        </w:tabs>
        <w:autoSpaceDE w:val="0"/>
        <w:autoSpaceDN w:val="0"/>
        <w:adjustRightInd w:val="0"/>
        <w:rPr>
          <w:rFonts w:cs="Arial"/>
          <w:b/>
          <w:sz w:val="28"/>
          <w:szCs w:val="28"/>
        </w:rPr>
      </w:pPr>
    </w:p>
    <w:p w14:paraId="5A34AE74"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32158337"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2597CCE" w14:textId="77777777" w:rsidR="004B70DC" w:rsidRDefault="00592373" w:rsidP="0077586F">
      <w:pPr>
        <w:autoSpaceDE w:val="0"/>
        <w:autoSpaceDN w:val="0"/>
        <w:adjustRightInd w:val="0"/>
        <w:rPr>
          <w:rFonts w:cs="Arial"/>
          <w:b/>
          <w:sz w:val="28"/>
          <w:szCs w:val="28"/>
        </w:rPr>
      </w:pPr>
      <w:r>
        <w:rPr>
          <w:rFonts w:cs="Arial"/>
          <w:b/>
          <w:sz w:val="28"/>
          <w:szCs w:val="28"/>
        </w:rPr>
        <w:t>Most up to date NISRA population data</w:t>
      </w:r>
      <w:r w:rsidR="008C705A">
        <w:rPr>
          <w:rFonts w:cs="Arial"/>
          <w:b/>
          <w:sz w:val="28"/>
          <w:szCs w:val="28"/>
        </w:rPr>
        <w:t xml:space="preserve"> from Census 2021 (published 22</w:t>
      </w:r>
      <w:r>
        <w:rPr>
          <w:rFonts w:cs="Arial"/>
          <w:b/>
          <w:sz w:val="28"/>
          <w:szCs w:val="28"/>
        </w:rPr>
        <w:t xml:space="preserve">/09/22) </w:t>
      </w:r>
      <w:hyperlink r:id="rId8" w:history="1">
        <w:r w:rsidRPr="00592373">
          <w:rPr>
            <w:rStyle w:val="Hyperlink"/>
            <w:rFonts w:cs="Arial"/>
            <w:b/>
            <w:sz w:val="28"/>
            <w:szCs w:val="28"/>
          </w:rPr>
          <w:t>Lisburn and Castlereagh Census Data</w:t>
        </w:r>
      </w:hyperlink>
      <w:r>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79862C1C" w14:textId="77777777" w:rsidTr="00B965C7">
        <w:tc>
          <w:tcPr>
            <w:tcW w:w="3397" w:type="dxa"/>
          </w:tcPr>
          <w:p w14:paraId="3E159C37"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5E16B85B" w14:textId="77777777" w:rsidR="0077586F" w:rsidRPr="00F73BD3" w:rsidRDefault="0077586F" w:rsidP="00315D12">
            <w:pPr>
              <w:pStyle w:val="Heading1"/>
              <w:autoSpaceDE w:val="0"/>
              <w:autoSpaceDN w:val="0"/>
              <w:adjustRightInd w:val="0"/>
              <w:rPr>
                <w:rFonts w:asciiTheme="minorHAnsi" w:hAnsiTheme="minorHAnsi" w:cstheme="minorHAnsi"/>
                <w:b/>
              </w:rPr>
            </w:pPr>
            <w:r w:rsidRPr="00F73BD3">
              <w:rPr>
                <w:rFonts w:asciiTheme="minorHAnsi" w:hAnsiTheme="minorHAnsi" w:cstheme="minorHAnsi"/>
                <w:b/>
              </w:rPr>
              <w:t>Details of evidence/information</w:t>
            </w:r>
          </w:p>
          <w:p w14:paraId="535185C8" w14:textId="43E790B5" w:rsidR="00A52F34" w:rsidRPr="00F73BD3" w:rsidRDefault="00A52F34" w:rsidP="00AA06ED">
            <w:pPr>
              <w:rPr>
                <w:rFonts w:cstheme="minorHAnsi"/>
                <w:color w:val="FF0000"/>
                <w:sz w:val="28"/>
                <w:szCs w:val="28"/>
              </w:rPr>
            </w:pPr>
          </w:p>
        </w:tc>
      </w:tr>
      <w:tr w:rsidR="00AA06ED" w14:paraId="327F0C45" w14:textId="77777777" w:rsidTr="00B965C7">
        <w:tc>
          <w:tcPr>
            <w:tcW w:w="3397" w:type="dxa"/>
          </w:tcPr>
          <w:p w14:paraId="2B5721F0" w14:textId="77777777" w:rsidR="00AA06ED" w:rsidRDefault="00AA06ED"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518AAC81" w14:textId="77777777" w:rsidR="00176AAA" w:rsidRDefault="008F73EA" w:rsidP="00176AAA">
            <w:pPr>
              <w:rPr>
                <w:rFonts w:ascii="Arial" w:hAnsi="Arial" w:cs="Arial"/>
                <w:bCs/>
                <w:color w:val="000000" w:themeColor="text1"/>
              </w:rPr>
            </w:pPr>
            <w:r w:rsidRPr="003D3935">
              <w:rPr>
                <w:rFonts w:ascii="Arial" w:hAnsi="Arial" w:cs="Arial"/>
                <w:bCs/>
                <w:color w:val="000000" w:themeColor="text1"/>
              </w:rPr>
              <w:t>Detailed analysis of population data by Section 75 category is not considered relevant to</w:t>
            </w:r>
            <w:r w:rsidR="003D3935" w:rsidRPr="003D3935">
              <w:rPr>
                <w:rFonts w:ascii="Arial" w:hAnsi="Arial" w:cs="Arial"/>
                <w:bCs/>
                <w:color w:val="000000" w:themeColor="text1"/>
              </w:rPr>
              <w:t xml:space="preserve"> this </w:t>
            </w:r>
            <w:r w:rsidR="003D3935">
              <w:rPr>
                <w:rFonts w:ascii="Arial" w:hAnsi="Arial" w:cs="Arial"/>
                <w:bCs/>
                <w:color w:val="000000" w:themeColor="text1"/>
              </w:rPr>
              <w:t>policy</w:t>
            </w:r>
            <w:r w:rsidR="00176AAA">
              <w:rPr>
                <w:rFonts w:ascii="Arial" w:hAnsi="Arial" w:cs="Arial"/>
                <w:bCs/>
                <w:color w:val="000000" w:themeColor="text1"/>
              </w:rPr>
              <w:t>.</w:t>
            </w:r>
            <w:r w:rsidR="00176AAA" w:rsidRPr="008F73EA">
              <w:rPr>
                <w:rFonts w:ascii="Arial" w:hAnsi="Arial" w:cs="Arial"/>
                <w:bCs/>
                <w:color w:val="000000" w:themeColor="text1"/>
              </w:rPr>
              <w:t xml:space="preserve"> </w:t>
            </w:r>
          </w:p>
          <w:p w14:paraId="2C2C9B22" w14:textId="3B3AECBA" w:rsidR="00AA06ED" w:rsidRDefault="00176AAA" w:rsidP="00AA06ED">
            <w:pPr>
              <w:rPr>
                <w:rFonts w:ascii="Arial" w:hAnsi="Arial" w:cs="Arial"/>
                <w:bCs/>
                <w:color w:val="000000" w:themeColor="text1"/>
              </w:rPr>
            </w:pPr>
            <w:r w:rsidRPr="008F73EA">
              <w:rPr>
                <w:rFonts w:ascii="Arial" w:hAnsi="Arial" w:cs="Arial"/>
                <w:bCs/>
                <w:color w:val="000000" w:themeColor="text1"/>
              </w:rPr>
              <w:t>We do not have information on Section 75 characteristics of potential contractors and their staff</w:t>
            </w:r>
            <w:r w:rsidR="009C11B5">
              <w:rPr>
                <w:rFonts w:ascii="Arial" w:hAnsi="Arial" w:cs="Arial"/>
                <w:bCs/>
                <w:color w:val="000000" w:themeColor="text1"/>
              </w:rPr>
              <w:t>,</w:t>
            </w:r>
            <w:r w:rsidRPr="008F73EA">
              <w:rPr>
                <w:rFonts w:ascii="Arial" w:hAnsi="Arial" w:cs="Arial"/>
                <w:bCs/>
                <w:color w:val="000000" w:themeColor="text1"/>
              </w:rPr>
              <w:t xml:space="preserve"> but they are likely to reflect the wider population</w:t>
            </w:r>
            <w:r>
              <w:rPr>
                <w:rFonts w:ascii="Arial" w:hAnsi="Arial" w:cs="Arial"/>
                <w:bCs/>
                <w:color w:val="000000" w:themeColor="text1"/>
              </w:rPr>
              <w:t>, and</w:t>
            </w:r>
            <w:r w:rsidR="009C11B5">
              <w:rPr>
                <w:rFonts w:ascii="Arial" w:hAnsi="Arial" w:cs="Arial"/>
                <w:bCs/>
                <w:color w:val="000000" w:themeColor="text1"/>
              </w:rPr>
              <w:t xml:space="preserve"> t</w:t>
            </w:r>
            <w:r w:rsidR="00AA06ED" w:rsidRPr="00AA06ED">
              <w:rPr>
                <w:rFonts w:ascii="Arial" w:hAnsi="Arial" w:cs="Arial"/>
                <w:bCs/>
                <w:color w:val="000000" w:themeColor="text1"/>
              </w:rPr>
              <w:t xml:space="preserve">he principles and thresholds detailed within the policy are in compliance with the Public Contract Regulations 2015 which promotes </w:t>
            </w:r>
            <w:r w:rsidR="00AA06ED" w:rsidRPr="00AA06ED">
              <w:rPr>
                <w:rFonts w:ascii="Arial" w:hAnsi="Arial" w:cs="Arial"/>
                <w:color w:val="000000" w:themeColor="text1"/>
              </w:rPr>
              <w:t>Equal Treatment</w:t>
            </w:r>
            <w:r w:rsidR="00AA06ED" w:rsidRPr="00AA06ED">
              <w:rPr>
                <w:rFonts w:ascii="Arial" w:hAnsi="Arial" w:cs="Arial"/>
                <w:bCs/>
                <w:color w:val="000000" w:themeColor="text1"/>
              </w:rPr>
              <w:t xml:space="preserve">, </w:t>
            </w:r>
            <w:r w:rsidR="00AA06ED" w:rsidRPr="00AA06ED">
              <w:rPr>
                <w:rFonts w:ascii="Arial" w:hAnsi="Arial" w:cs="Arial"/>
                <w:color w:val="000000" w:themeColor="text1"/>
              </w:rPr>
              <w:t>Non-Discrimination, Proportionality, Transparency, Maximising Value for Money, Protection Against Corruption, Compliance with Laws and Regulations.</w:t>
            </w:r>
            <w:r w:rsidR="00AA06ED" w:rsidRPr="00AA06ED">
              <w:rPr>
                <w:rFonts w:ascii="Arial" w:hAnsi="Arial" w:cs="Arial"/>
                <w:bCs/>
                <w:color w:val="000000" w:themeColor="text1"/>
              </w:rPr>
              <w:t xml:space="preserve"> </w:t>
            </w:r>
          </w:p>
          <w:p w14:paraId="48BDC017" w14:textId="15D1AF3E" w:rsidR="00AA06ED" w:rsidRPr="00AA06ED" w:rsidRDefault="00AA06ED" w:rsidP="00176AAA">
            <w:pPr>
              <w:rPr>
                <w:rFonts w:ascii="Arial" w:hAnsi="Arial" w:cs="Arial"/>
                <w:bCs/>
                <w:color w:val="000000" w:themeColor="text1"/>
              </w:rPr>
            </w:pPr>
          </w:p>
        </w:tc>
      </w:tr>
      <w:tr w:rsidR="00AA06ED" w14:paraId="7CB1D8C7" w14:textId="77777777" w:rsidTr="00B965C7">
        <w:tc>
          <w:tcPr>
            <w:tcW w:w="3397" w:type="dxa"/>
          </w:tcPr>
          <w:p w14:paraId="4F068BB5" w14:textId="77777777" w:rsidR="00AA06ED" w:rsidRDefault="00AA06ED"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492A7406" w14:textId="77777777" w:rsidR="00AA06ED" w:rsidRDefault="00AA06ED" w:rsidP="00315D12">
            <w:pPr>
              <w:autoSpaceDE w:val="0"/>
              <w:autoSpaceDN w:val="0"/>
              <w:adjustRightInd w:val="0"/>
              <w:rPr>
                <w:rFonts w:cs="Arial"/>
                <w:bCs/>
                <w:sz w:val="28"/>
                <w:szCs w:val="28"/>
              </w:rPr>
            </w:pPr>
          </w:p>
        </w:tc>
      </w:tr>
      <w:tr w:rsidR="00AA06ED" w14:paraId="7D329948" w14:textId="77777777" w:rsidTr="00B965C7">
        <w:tc>
          <w:tcPr>
            <w:tcW w:w="3397" w:type="dxa"/>
          </w:tcPr>
          <w:p w14:paraId="4DD638E3" w14:textId="77777777" w:rsidR="00AA06ED" w:rsidRDefault="00AA06ED" w:rsidP="00315D12">
            <w:pPr>
              <w:autoSpaceDE w:val="0"/>
              <w:autoSpaceDN w:val="0"/>
              <w:adjustRightInd w:val="0"/>
              <w:rPr>
                <w:rFonts w:cs="Arial"/>
                <w:bCs/>
                <w:sz w:val="28"/>
                <w:szCs w:val="28"/>
              </w:rPr>
            </w:pPr>
            <w:r>
              <w:rPr>
                <w:rFonts w:cs="Arial"/>
                <w:bCs/>
                <w:sz w:val="28"/>
                <w:szCs w:val="28"/>
              </w:rPr>
              <w:t>Racial Group</w:t>
            </w:r>
          </w:p>
        </w:tc>
        <w:tc>
          <w:tcPr>
            <w:tcW w:w="5926" w:type="dxa"/>
            <w:vMerge/>
          </w:tcPr>
          <w:p w14:paraId="2E513A34" w14:textId="77777777" w:rsidR="00AA06ED" w:rsidRDefault="00AA06ED" w:rsidP="00315D12">
            <w:pPr>
              <w:autoSpaceDE w:val="0"/>
              <w:autoSpaceDN w:val="0"/>
              <w:adjustRightInd w:val="0"/>
              <w:rPr>
                <w:rFonts w:cs="Arial"/>
                <w:bCs/>
                <w:sz w:val="28"/>
                <w:szCs w:val="28"/>
              </w:rPr>
            </w:pPr>
          </w:p>
        </w:tc>
      </w:tr>
      <w:tr w:rsidR="00AA06ED" w14:paraId="36E9A570" w14:textId="77777777" w:rsidTr="00B965C7">
        <w:tc>
          <w:tcPr>
            <w:tcW w:w="3397" w:type="dxa"/>
          </w:tcPr>
          <w:p w14:paraId="192F486F" w14:textId="77777777" w:rsidR="00AA06ED" w:rsidRDefault="00AA06ED" w:rsidP="00315D12">
            <w:pPr>
              <w:autoSpaceDE w:val="0"/>
              <w:autoSpaceDN w:val="0"/>
              <w:adjustRightInd w:val="0"/>
              <w:rPr>
                <w:rFonts w:cs="Arial"/>
                <w:bCs/>
                <w:sz w:val="28"/>
                <w:szCs w:val="28"/>
              </w:rPr>
            </w:pPr>
            <w:r>
              <w:rPr>
                <w:rFonts w:cs="Arial"/>
                <w:bCs/>
                <w:sz w:val="28"/>
                <w:szCs w:val="28"/>
              </w:rPr>
              <w:t>Age</w:t>
            </w:r>
          </w:p>
        </w:tc>
        <w:tc>
          <w:tcPr>
            <w:tcW w:w="5926" w:type="dxa"/>
            <w:vMerge/>
          </w:tcPr>
          <w:p w14:paraId="45FA85BE" w14:textId="77777777" w:rsidR="00AA06ED" w:rsidRDefault="00AA06ED" w:rsidP="00315D12">
            <w:pPr>
              <w:autoSpaceDE w:val="0"/>
              <w:autoSpaceDN w:val="0"/>
              <w:adjustRightInd w:val="0"/>
              <w:rPr>
                <w:rFonts w:cs="Arial"/>
                <w:bCs/>
                <w:sz w:val="28"/>
                <w:szCs w:val="28"/>
              </w:rPr>
            </w:pPr>
          </w:p>
        </w:tc>
      </w:tr>
      <w:tr w:rsidR="00AA06ED" w14:paraId="212BAB2D" w14:textId="77777777" w:rsidTr="00B965C7">
        <w:tc>
          <w:tcPr>
            <w:tcW w:w="3397" w:type="dxa"/>
          </w:tcPr>
          <w:p w14:paraId="3C7C843E" w14:textId="77777777" w:rsidR="00AA06ED" w:rsidRDefault="00AA06ED"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0FEA0E1A" w14:textId="77777777" w:rsidR="00AA06ED" w:rsidRDefault="00AA06ED" w:rsidP="00315D12">
            <w:pPr>
              <w:autoSpaceDE w:val="0"/>
              <w:autoSpaceDN w:val="0"/>
              <w:adjustRightInd w:val="0"/>
              <w:rPr>
                <w:rFonts w:cs="Arial"/>
                <w:bCs/>
                <w:sz w:val="28"/>
                <w:szCs w:val="28"/>
              </w:rPr>
            </w:pPr>
          </w:p>
        </w:tc>
      </w:tr>
      <w:tr w:rsidR="00AA06ED" w14:paraId="344C5C12" w14:textId="77777777" w:rsidTr="00B965C7">
        <w:tc>
          <w:tcPr>
            <w:tcW w:w="3397" w:type="dxa"/>
          </w:tcPr>
          <w:p w14:paraId="2352ABE0" w14:textId="77777777" w:rsidR="00AA06ED" w:rsidRDefault="00AA06ED"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359871A3" w14:textId="77777777" w:rsidR="00AA06ED" w:rsidRDefault="00AA06ED" w:rsidP="00315D12">
            <w:pPr>
              <w:autoSpaceDE w:val="0"/>
              <w:autoSpaceDN w:val="0"/>
              <w:adjustRightInd w:val="0"/>
              <w:rPr>
                <w:rFonts w:cs="Arial"/>
                <w:bCs/>
                <w:sz w:val="28"/>
                <w:szCs w:val="28"/>
              </w:rPr>
            </w:pPr>
          </w:p>
        </w:tc>
      </w:tr>
      <w:tr w:rsidR="00AA06ED" w14:paraId="4DC55592" w14:textId="77777777" w:rsidTr="00B965C7">
        <w:tc>
          <w:tcPr>
            <w:tcW w:w="3397" w:type="dxa"/>
          </w:tcPr>
          <w:p w14:paraId="707500EB" w14:textId="77777777" w:rsidR="00AA06ED" w:rsidRDefault="00AA06ED"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53B1242B" w14:textId="77777777" w:rsidR="00AA06ED" w:rsidRDefault="00AA06ED" w:rsidP="00315D12">
            <w:pPr>
              <w:autoSpaceDE w:val="0"/>
              <w:autoSpaceDN w:val="0"/>
              <w:adjustRightInd w:val="0"/>
              <w:rPr>
                <w:rFonts w:cs="Arial"/>
                <w:bCs/>
                <w:sz w:val="28"/>
                <w:szCs w:val="28"/>
              </w:rPr>
            </w:pPr>
          </w:p>
        </w:tc>
      </w:tr>
      <w:tr w:rsidR="00AA06ED" w14:paraId="1084EE25" w14:textId="77777777" w:rsidTr="00B965C7">
        <w:tc>
          <w:tcPr>
            <w:tcW w:w="3397" w:type="dxa"/>
          </w:tcPr>
          <w:p w14:paraId="2670949D" w14:textId="77777777" w:rsidR="00AA06ED" w:rsidRDefault="00AA06ED"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480204F4" w14:textId="77777777" w:rsidR="00AA06ED" w:rsidRDefault="00AA06ED" w:rsidP="00315D12">
            <w:pPr>
              <w:autoSpaceDE w:val="0"/>
              <w:autoSpaceDN w:val="0"/>
              <w:adjustRightInd w:val="0"/>
              <w:rPr>
                <w:rFonts w:cs="Arial"/>
                <w:bCs/>
                <w:sz w:val="28"/>
                <w:szCs w:val="28"/>
              </w:rPr>
            </w:pPr>
          </w:p>
        </w:tc>
      </w:tr>
      <w:tr w:rsidR="00AA06ED" w14:paraId="4B442661" w14:textId="77777777" w:rsidTr="00B965C7">
        <w:tc>
          <w:tcPr>
            <w:tcW w:w="3397" w:type="dxa"/>
          </w:tcPr>
          <w:p w14:paraId="56B0AB53" w14:textId="77777777" w:rsidR="00AA06ED" w:rsidRDefault="00AA06ED"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vMerge/>
          </w:tcPr>
          <w:p w14:paraId="52A97D99" w14:textId="77777777" w:rsidR="00AA06ED" w:rsidRDefault="00AA06ED" w:rsidP="00315D12">
            <w:pPr>
              <w:autoSpaceDE w:val="0"/>
              <w:autoSpaceDN w:val="0"/>
              <w:adjustRightInd w:val="0"/>
              <w:rPr>
                <w:rFonts w:cs="Arial"/>
                <w:bCs/>
                <w:sz w:val="28"/>
                <w:szCs w:val="28"/>
              </w:rPr>
            </w:pPr>
          </w:p>
        </w:tc>
      </w:tr>
    </w:tbl>
    <w:p w14:paraId="1081423D" w14:textId="77777777" w:rsidR="0077586F" w:rsidRDefault="0077586F" w:rsidP="0077586F">
      <w:pPr>
        <w:autoSpaceDE w:val="0"/>
        <w:autoSpaceDN w:val="0"/>
        <w:adjustRightInd w:val="0"/>
        <w:rPr>
          <w:rFonts w:cs="Arial"/>
          <w:b/>
          <w:sz w:val="28"/>
          <w:szCs w:val="28"/>
        </w:rPr>
      </w:pPr>
    </w:p>
    <w:p w14:paraId="73FD9F96" w14:textId="77777777" w:rsidR="00AE5EF2" w:rsidRDefault="00AE5EF2" w:rsidP="0077586F">
      <w:pPr>
        <w:pStyle w:val="Heading3"/>
      </w:pPr>
    </w:p>
    <w:p w14:paraId="49D6E052" w14:textId="7D20F255" w:rsidR="0077586F" w:rsidRDefault="0077586F" w:rsidP="0077586F">
      <w:pPr>
        <w:pStyle w:val="Heading3"/>
      </w:pPr>
      <w:r>
        <w:t>Needs, experiences and priorities</w:t>
      </w:r>
    </w:p>
    <w:p w14:paraId="5368928A" w14:textId="77777777" w:rsidR="0077586F" w:rsidRDefault="0077586F" w:rsidP="0077586F">
      <w:pPr>
        <w:autoSpaceDE w:val="0"/>
        <w:autoSpaceDN w:val="0"/>
        <w:adjustRightInd w:val="0"/>
        <w:rPr>
          <w:rFonts w:cs="Arial"/>
          <w:b/>
          <w:sz w:val="28"/>
          <w:szCs w:val="28"/>
        </w:rPr>
      </w:pPr>
    </w:p>
    <w:p w14:paraId="0EED1387" w14:textId="7FA5402A" w:rsidR="0077586F" w:rsidRPr="00C300CF"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17C111B5" w14:textId="77777777" w:rsidTr="004210B0">
        <w:tc>
          <w:tcPr>
            <w:tcW w:w="3256" w:type="dxa"/>
          </w:tcPr>
          <w:p w14:paraId="3812EE19"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4944F692"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75B40F6F" w14:textId="77777777" w:rsidR="00345E81" w:rsidRPr="004210B0" w:rsidRDefault="00345E81" w:rsidP="004210B0">
            <w:pPr>
              <w:rPr>
                <w:b/>
                <w:sz w:val="28"/>
                <w:szCs w:val="28"/>
              </w:rPr>
            </w:pPr>
          </w:p>
        </w:tc>
      </w:tr>
      <w:tr w:rsidR="000038C2" w14:paraId="0FD524E6" w14:textId="77777777" w:rsidTr="004210B0">
        <w:tc>
          <w:tcPr>
            <w:tcW w:w="3256" w:type="dxa"/>
          </w:tcPr>
          <w:p w14:paraId="64D1144F" w14:textId="77777777" w:rsidR="000038C2" w:rsidRDefault="000038C2"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154F7138" w14:textId="77777777" w:rsidR="000038C2" w:rsidRPr="002328FB" w:rsidRDefault="000038C2" w:rsidP="002328FB">
            <w:pPr>
              <w:autoSpaceDE w:val="0"/>
              <w:autoSpaceDN w:val="0"/>
              <w:adjustRightInd w:val="0"/>
              <w:rPr>
                <w:rFonts w:ascii="Arial" w:hAnsi="Arial" w:cs="Arial"/>
                <w:bCs/>
                <w:color w:val="000000" w:themeColor="text1"/>
              </w:rPr>
            </w:pPr>
            <w:r w:rsidRPr="002328FB">
              <w:rPr>
                <w:rFonts w:ascii="Arial" w:hAnsi="Arial" w:cs="Arial"/>
                <w:bCs/>
                <w:color w:val="000000" w:themeColor="text1"/>
              </w:rPr>
              <w:t>No evidence of specific needs identified in relation to this policy / procedure.</w:t>
            </w:r>
          </w:p>
          <w:p w14:paraId="44050672" w14:textId="6CF79065" w:rsidR="000038C2" w:rsidRDefault="000038C2" w:rsidP="000A738A">
            <w:pPr>
              <w:autoSpaceDE w:val="0"/>
              <w:autoSpaceDN w:val="0"/>
              <w:adjustRightInd w:val="0"/>
              <w:rPr>
                <w:rFonts w:cs="Arial"/>
                <w:bCs/>
                <w:sz w:val="28"/>
                <w:szCs w:val="28"/>
              </w:rPr>
            </w:pPr>
          </w:p>
        </w:tc>
      </w:tr>
      <w:tr w:rsidR="000038C2" w14:paraId="1D2C8AA1" w14:textId="77777777" w:rsidTr="004210B0">
        <w:tc>
          <w:tcPr>
            <w:tcW w:w="3256" w:type="dxa"/>
          </w:tcPr>
          <w:p w14:paraId="7EF54B17" w14:textId="77777777" w:rsidR="000038C2" w:rsidRDefault="000038C2" w:rsidP="000A738A">
            <w:pPr>
              <w:autoSpaceDE w:val="0"/>
              <w:autoSpaceDN w:val="0"/>
              <w:adjustRightInd w:val="0"/>
              <w:rPr>
                <w:rFonts w:cs="Arial"/>
                <w:bCs/>
                <w:sz w:val="28"/>
                <w:szCs w:val="28"/>
              </w:rPr>
            </w:pPr>
            <w:r>
              <w:rPr>
                <w:rFonts w:cs="Arial"/>
                <w:bCs/>
                <w:sz w:val="28"/>
                <w:szCs w:val="28"/>
              </w:rPr>
              <w:t>Political Opinion</w:t>
            </w:r>
          </w:p>
        </w:tc>
        <w:tc>
          <w:tcPr>
            <w:tcW w:w="6378" w:type="dxa"/>
            <w:vMerge/>
          </w:tcPr>
          <w:p w14:paraId="234EB2C2" w14:textId="5FBD1B3E" w:rsidR="000038C2" w:rsidRDefault="000038C2" w:rsidP="000A738A">
            <w:pPr>
              <w:autoSpaceDE w:val="0"/>
              <w:autoSpaceDN w:val="0"/>
              <w:adjustRightInd w:val="0"/>
              <w:rPr>
                <w:rFonts w:cs="Arial"/>
                <w:bCs/>
                <w:sz w:val="28"/>
                <w:szCs w:val="28"/>
              </w:rPr>
            </w:pPr>
          </w:p>
        </w:tc>
      </w:tr>
      <w:tr w:rsidR="000038C2" w14:paraId="6BBD938C" w14:textId="77777777" w:rsidTr="004210B0">
        <w:tc>
          <w:tcPr>
            <w:tcW w:w="3256" w:type="dxa"/>
          </w:tcPr>
          <w:p w14:paraId="50CF0746" w14:textId="77777777" w:rsidR="000038C2" w:rsidRDefault="000038C2" w:rsidP="000A738A">
            <w:pPr>
              <w:autoSpaceDE w:val="0"/>
              <w:autoSpaceDN w:val="0"/>
              <w:adjustRightInd w:val="0"/>
              <w:rPr>
                <w:rFonts w:cs="Arial"/>
                <w:bCs/>
                <w:sz w:val="28"/>
                <w:szCs w:val="28"/>
              </w:rPr>
            </w:pPr>
            <w:r>
              <w:rPr>
                <w:rFonts w:cs="Arial"/>
                <w:bCs/>
                <w:sz w:val="28"/>
                <w:szCs w:val="28"/>
              </w:rPr>
              <w:t>Racial Group</w:t>
            </w:r>
          </w:p>
        </w:tc>
        <w:tc>
          <w:tcPr>
            <w:tcW w:w="6378" w:type="dxa"/>
            <w:vMerge/>
          </w:tcPr>
          <w:p w14:paraId="3156D887" w14:textId="6A1E682E" w:rsidR="000038C2" w:rsidRDefault="000038C2" w:rsidP="000A738A">
            <w:pPr>
              <w:autoSpaceDE w:val="0"/>
              <w:autoSpaceDN w:val="0"/>
              <w:adjustRightInd w:val="0"/>
              <w:rPr>
                <w:rFonts w:cs="Arial"/>
                <w:bCs/>
                <w:sz w:val="28"/>
                <w:szCs w:val="28"/>
              </w:rPr>
            </w:pPr>
          </w:p>
        </w:tc>
      </w:tr>
      <w:tr w:rsidR="000038C2" w14:paraId="62C24DEE" w14:textId="77777777" w:rsidTr="004210B0">
        <w:tc>
          <w:tcPr>
            <w:tcW w:w="3256" w:type="dxa"/>
          </w:tcPr>
          <w:p w14:paraId="62D26043" w14:textId="77777777" w:rsidR="000038C2" w:rsidRDefault="000038C2" w:rsidP="000A738A">
            <w:pPr>
              <w:autoSpaceDE w:val="0"/>
              <w:autoSpaceDN w:val="0"/>
              <w:adjustRightInd w:val="0"/>
              <w:rPr>
                <w:rFonts w:cs="Arial"/>
                <w:bCs/>
                <w:sz w:val="28"/>
                <w:szCs w:val="28"/>
              </w:rPr>
            </w:pPr>
            <w:r>
              <w:rPr>
                <w:rFonts w:cs="Arial"/>
                <w:bCs/>
                <w:sz w:val="28"/>
                <w:szCs w:val="28"/>
              </w:rPr>
              <w:t>Age</w:t>
            </w:r>
          </w:p>
        </w:tc>
        <w:tc>
          <w:tcPr>
            <w:tcW w:w="6378" w:type="dxa"/>
            <w:vMerge/>
          </w:tcPr>
          <w:p w14:paraId="3BC3D4AA" w14:textId="2CAFB2B9" w:rsidR="000038C2" w:rsidRDefault="000038C2" w:rsidP="000A738A">
            <w:pPr>
              <w:autoSpaceDE w:val="0"/>
              <w:autoSpaceDN w:val="0"/>
              <w:adjustRightInd w:val="0"/>
              <w:rPr>
                <w:rFonts w:cs="Arial"/>
                <w:bCs/>
                <w:sz w:val="28"/>
                <w:szCs w:val="28"/>
              </w:rPr>
            </w:pPr>
          </w:p>
        </w:tc>
      </w:tr>
      <w:tr w:rsidR="000038C2" w14:paraId="4E0F0F6E" w14:textId="77777777" w:rsidTr="004210B0">
        <w:tc>
          <w:tcPr>
            <w:tcW w:w="3256" w:type="dxa"/>
          </w:tcPr>
          <w:p w14:paraId="53348AF0" w14:textId="77777777" w:rsidR="000038C2" w:rsidRDefault="000038C2" w:rsidP="000A738A">
            <w:pPr>
              <w:autoSpaceDE w:val="0"/>
              <w:autoSpaceDN w:val="0"/>
              <w:adjustRightInd w:val="0"/>
              <w:rPr>
                <w:rFonts w:cs="Arial"/>
                <w:bCs/>
                <w:sz w:val="28"/>
                <w:szCs w:val="28"/>
              </w:rPr>
            </w:pPr>
            <w:r>
              <w:rPr>
                <w:rFonts w:cs="Arial"/>
                <w:bCs/>
                <w:sz w:val="28"/>
                <w:szCs w:val="28"/>
              </w:rPr>
              <w:t>Marital Status</w:t>
            </w:r>
          </w:p>
        </w:tc>
        <w:tc>
          <w:tcPr>
            <w:tcW w:w="6378" w:type="dxa"/>
            <w:vMerge/>
          </w:tcPr>
          <w:p w14:paraId="21C2ED1C" w14:textId="60C40C78" w:rsidR="000038C2" w:rsidRDefault="000038C2" w:rsidP="000A738A">
            <w:pPr>
              <w:autoSpaceDE w:val="0"/>
              <w:autoSpaceDN w:val="0"/>
              <w:adjustRightInd w:val="0"/>
              <w:rPr>
                <w:rFonts w:cs="Arial"/>
                <w:bCs/>
                <w:sz w:val="28"/>
                <w:szCs w:val="28"/>
              </w:rPr>
            </w:pPr>
          </w:p>
        </w:tc>
      </w:tr>
      <w:tr w:rsidR="000038C2" w14:paraId="21021244" w14:textId="77777777" w:rsidTr="004210B0">
        <w:tc>
          <w:tcPr>
            <w:tcW w:w="3256" w:type="dxa"/>
          </w:tcPr>
          <w:p w14:paraId="32CFDB02" w14:textId="77777777" w:rsidR="000038C2" w:rsidRDefault="000038C2" w:rsidP="000A738A">
            <w:pPr>
              <w:autoSpaceDE w:val="0"/>
              <w:autoSpaceDN w:val="0"/>
              <w:adjustRightInd w:val="0"/>
              <w:rPr>
                <w:rFonts w:cs="Arial"/>
                <w:bCs/>
                <w:sz w:val="28"/>
                <w:szCs w:val="28"/>
              </w:rPr>
            </w:pPr>
            <w:r>
              <w:rPr>
                <w:rFonts w:cs="Arial"/>
                <w:bCs/>
                <w:sz w:val="28"/>
                <w:szCs w:val="28"/>
              </w:rPr>
              <w:t>Sexual Orientation</w:t>
            </w:r>
          </w:p>
        </w:tc>
        <w:tc>
          <w:tcPr>
            <w:tcW w:w="6378" w:type="dxa"/>
            <w:vMerge/>
          </w:tcPr>
          <w:p w14:paraId="6B11B2B7" w14:textId="6503CF40" w:rsidR="000038C2" w:rsidRDefault="000038C2" w:rsidP="000A738A">
            <w:pPr>
              <w:autoSpaceDE w:val="0"/>
              <w:autoSpaceDN w:val="0"/>
              <w:adjustRightInd w:val="0"/>
              <w:rPr>
                <w:rFonts w:cs="Arial"/>
                <w:bCs/>
                <w:sz w:val="28"/>
                <w:szCs w:val="28"/>
              </w:rPr>
            </w:pPr>
          </w:p>
        </w:tc>
      </w:tr>
      <w:tr w:rsidR="000038C2" w14:paraId="4096E90E" w14:textId="77777777" w:rsidTr="004210B0">
        <w:tc>
          <w:tcPr>
            <w:tcW w:w="3256" w:type="dxa"/>
          </w:tcPr>
          <w:p w14:paraId="678370E0" w14:textId="77777777" w:rsidR="000038C2" w:rsidRDefault="000038C2" w:rsidP="000A738A">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388E27BA" w14:textId="3B46A7E5" w:rsidR="000038C2" w:rsidRDefault="000038C2" w:rsidP="000A738A">
            <w:pPr>
              <w:autoSpaceDE w:val="0"/>
              <w:autoSpaceDN w:val="0"/>
              <w:adjustRightInd w:val="0"/>
              <w:rPr>
                <w:rFonts w:cs="Arial"/>
                <w:bCs/>
                <w:sz w:val="28"/>
                <w:szCs w:val="28"/>
              </w:rPr>
            </w:pPr>
          </w:p>
        </w:tc>
      </w:tr>
      <w:tr w:rsidR="000038C2" w14:paraId="7698264B" w14:textId="77777777" w:rsidTr="004210B0">
        <w:tc>
          <w:tcPr>
            <w:tcW w:w="3256" w:type="dxa"/>
          </w:tcPr>
          <w:p w14:paraId="787799CC" w14:textId="77777777" w:rsidR="000038C2" w:rsidRDefault="000038C2" w:rsidP="000A738A">
            <w:pPr>
              <w:autoSpaceDE w:val="0"/>
              <w:autoSpaceDN w:val="0"/>
              <w:adjustRightInd w:val="0"/>
              <w:rPr>
                <w:rFonts w:cs="Arial"/>
                <w:bCs/>
                <w:sz w:val="28"/>
                <w:szCs w:val="28"/>
              </w:rPr>
            </w:pPr>
            <w:r>
              <w:rPr>
                <w:rFonts w:cs="Arial"/>
                <w:bCs/>
                <w:sz w:val="28"/>
                <w:szCs w:val="28"/>
              </w:rPr>
              <w:t>Disability</w:t>
            </w:r>
          </w:p>
        </w:tc>
        <w:tc>
          <w:tcPr>
            <w:tcW w:w="6378" w:type="dxa"/>
            <w:vMerge/>
          </w:tcPr>
          <w:p w14:paraId="1F540D8A" w14:textId="0A9DE35A" w:rsidR="000038C2" w:rsidRDefault="000038C2" w:rsidP="000A738A">
            <w:pPr>
              <w:autoSpaceDE w:val="0"/>
              <w:autoSpaceDN w:val="0"/>
              <w:adjustRightInd w:val="0"/>
              <w:rPr>
                <w:rFonts w:cs="Arial"/>
                <w:bCs/>
                <w:sz w:val="28"/>
                <w:szCs w:val="28"/>
              </w:rPr>
            </w:pPr>
          </w:p>
        </w:tc>
      </w:tr>
      <w:tr w:rsidR="000038C2" w14:paraId="3D0A4005" w14:textId="77777777" w:rsidTr="004210B0">
        <w:tc>
          <w:tcPr>
            <w:tcW w:w="3256" w:type="dxa"/>
          </w:tcPr>
          <w:p w14:paraId="4602102B" w14:textId="77777777" w:rsidR="000038C2" w:rsidRDefault="000038C2" w:rsidP="000A738A">
            <w:pPr>
              <w:autoSpaceDE w:val="0"/>
              <w:autoSpaceDN w:val="0"/>
              <w:adjustRightInd w:val="0"/>
              <w:rPr>
                <w:rFonts w:cs="Arial"/>
                <w:bCs/>
                <w:sz w:val="28"/>
                <w:szCs w:val="28"/>
              </w:rPr>
            </w:pPr>
            <w:r>
              <w:rPr>
                <w:rFonts w:cs="Arial"/>
                <w:bCs/>
                <w:sz w:val="28"/>
                <w:szCs w:val="28"/>
              </w:rPr>
              <w:t>People with and without Dependants</w:t>
            </w:r>
          </w:p>
        </w:tc>
        <w:tc>
          <w:tcPr>
            <w:tcW w:w="6378" w:type="dxa"/>
            <w:vMerge/>
          </w:tcPr>
          <w:p w14:paraId="58332473" w14:textId="39D3D46E" w:rsidR="000038C2" w:rsidRDefault="000038C2" w:rsidP="000A738A">
            <w:pPr>
              <w:autoSpaceDE w:val="0"/>
              <w:autoSpaceDN w:val="0"/>
              <w:adjustRightInd w:val="0"/>
              <w:rPr>
                <w:rFonts w:cs="Arial"/>
                <w:bCs/>
                <w:sz w:val="28"/>
                <w:szCs w:val="28"/>
              </w:rPr>
            </w:pPr>
          </w:p>
        </w:tc>
      </w:tr>
    </w:tbl>
    <w:p w14:paraId="4D46DD67" w14:textId="77777777" w:rsidR="006A11E6" w:rsidRDefault="006A11E6" w:rsidP="0077586F">
      <w:pPr>
        <w:rPr>
          <w:rFonts w:cs="Arial"/>
          <w:b/>
          <w:sz w:val="28"/>
          <w:szCs w:val="28"/>
        </w:rPr>
      </w:pPr>
    </w:p>
    <w:p w14:paraId="32A88D3D" w14:textId="77777777" w:rsidR="0077586F" w:rsidRDefault="0077586F" w:rsidP="0077586F">
      <w:pPr>
        <w:rPr>
          <w:rFonts w:cs="Arial"/>
          <w:b/>
          <w:sz w:val="28"/>
          <w:szCs w:val="28"/>
        </w:rPr>
      </w:pPr>
      <w:r>
        <w:rPr>
          <w:rFonts w:cs="Arial"/>
          <w:b/>
          <w:sz w:val="28"/>
          <w:szCs w:val="28"/>
        </w:rPr>
        <w:t xml:space="preserve">Part 2. Screening questions </w:t>
      </w:r>
    </w:p>
    <w:p w14:paraId="073F2851" w14:textId="57A46B41"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sidR="00D24D64" w:rsidRPr="00C72FDF">
        <w:rPr>
          <w:rFonts w:asciiTheme="minorHAnsi" w:hAnsiTheme="minorHAnsi" w:cstheme="minorHAnsi"/>
          <w:color w:val="7030A0"/>
        </w:rPr>
        <w:t xml:space="preserve"> </w:t>
      </w:r>
    </w:p>
    <w:p w14:paraId="1CFA6606"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14CC48FA" w14:textId="77777777" w:rsidTr="002C652A">
        <w:tc>
          <w:tcPr>
            <w:tcW w:w="3384" w:type="dxa"/>
          </w:tcPr>
          <w:p w14:paraId="4D28A94E"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2BF3E6DC"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6EC5160"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72FAA657"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0038C2" w14:paraId="7EC204D5" w14:textId="77777777" w:rsidTr="002C652A">
        <w:tc>
          <w:tcPr>
            <w:tcW w:w="3384" w:type="dxa"/>
          </w:tcPr>
          <w:p w14:paraId="7C184B8D" w14:textId="77777777" w:rsidR="000038C2" w:rsidRDefault="000038C2"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14:paraId="4B174AEC" w14:textId="2C2DA5E8" w:rsidR="000038C2" w:rsidRPr="00BC27C1" w:rsidRDefault="00513DBE" w:rsidP="00315D12">
            <w:pPr>
              <w:rPr>
                <w:rFonts w:cs="Arial"/>
                <w:bCs/>
                <w:sz w:val="28"/>
                <w:szCs w:val="28"/>
              </w:rPr>
            </w:pPr>
            <w:r w:rsidRPr="000038C2">
              <w:rPr>
                <w:rFonts w:ascii="Arial" w:eastAsia="Times New Roman" w:hAnsi="Arial" w:cs="Arial"/>
                <w:bCs/>
                <w:sz w:val="24"/>
                <w:szCs w:val="24"/>
              </w:rPr>
              <w:t>None</w:t>
            </w:r>
            <w:r>
              <w:rPr>
                <w:rFonts w:ascii="Arial" w:eastAsia="Times New Roman" w:hAnsi="Arial" w:cs="Arial"/>
                <w:bCs/>
                <w:sz w:val="24"/>
                <w:szCs w:val="24"/>
              </w:rPr>
              <w:t>.</w:t>
            </w:r>
            <w:r w:rsidRPr="000038C2">
              <w:rPr>
                <w:rFonts w:ascii="Arial" w:eastAsia="Times New Roman" w:hAnsi="Arial" w:cs="Arial"/>
                <w:bCs/>
                <w:sz w:val="24"/>
                <w:szCs w:val="24"/>
              </w:rPr>
              <w:t xml:space="preserve"> There</w:t>
            </w:r>
            <w:r w:rsidR="000038C2" w:rsidRPr="000038C2">
              <w:rPr>
                <w:rFonts w:ascii="Arial" w:eastAsia="Times New Roman" w:hAnsi="Arial" w:cs="Arial"/>
                <w:bCs/>
                <w:sz w:val="24"/>
                <w:szCs w:val="24"/>
              </w:rPr>
              <w:t xml:space="preserve"> is no evidence to suggest that the policy will lead to an adverse impact on any of the categories.</w:t>
            </w:r>
          </w:p>
        </w:tc>
        <w:tc>
          <w:tcPr>
            <w:tcW w:w="2693" w:type="dxa"/>
          </w:tcPr>
          <w:p w14:paraId="57A20C63" w14:textId="77777777" w:rsidR="000038C2" w:rsidRDefault="000038C2" w:rsidP="00315D12">
            <w:pPr>
              <w:rPr>
                <w:rFonts w:cs="Arial"/>
                <w:b/>
                <w:sz w:val="28"/>
                <w:szCs w:val="28"/>
              </w:rPr>
            </w:pPr>
          </w:p>
        </w:tc>
      </w:tr>
      <w:tr w:rsidR="000038C2" w14:paraId="661AE052" w14:textId="77777777" w:rsidTr="002C652A">
        <w:tc>
          <w:tcPr>
            <w:tcW w:w="3384" w:type="dxa"/>
          </w:tcPr>
          <w:p w14:paraId="74405B88" w14:textId="77777777" w:rsidR="000038C2" w:rsidRDefault="000038C2" w:rsidP="00BC27C1">
            <w:pPr>
              <w:autoSpaceDE w:val="0"/>
              <w:autoSpaceDN w:val="0"/>
              <w:adjustRightInd w:val="0"/>
              <w:rPr>
                <w:rFonts w:cs="Arial"/>
                <w:bCs/>
                <w:sz w:val="28"/>
                <w:szCs w:val="28"/>
              </w:rPr>
            </w:pPr>
            <w:r>
              <w:rPr>
                <w:rFonts w:cs="Arial"/>
                <w:bCs/>
                <w:sz w:val="28"/>
                <w:szCs w:val="28"/>
              </w:rPr>
              <w:t>Political Opinion</w:t>
            </w:r>
          </w:p>
        </w:tc>
        <w:tc>
          <w:tcPr>
            <w:tcW w:w="3699" w:type="dxa"/>
            <w:vMerge/>
          </w:tcPr>
          <w:p w14:paraId="64046FDB" w14:textId="6B9EB5B3" w:rsidR="000038C2" w:rsidRDefault="000038C2" w:rsidP="00BC27C1">
            <w:pPr>
              <w:rPr>
                <w:rFonts w:cs="Arial"/>
                <w:b/>
                <w:sz w:val="28"/>
                <w:szCs w:val="28"/>
              </w:rPr>
            </w:pPr>
          </w:p>
        </w:tc>
        <w:tc>
          <w:tcPr>
            <w:tcW w:w="2693" w:type="dxa"/>
          </w:tcPr>
          <w:p w14:paraId="194423B7" w14:textId="77777777" w:rsidR="000038C2" w:rsidRDefault="000038C2" w:rsidP="00BC27C1">
            <w:pPr>
              <w:rPr>
                <w:rFonts w:cs="Arial"/>
                <w:b/>
                <w:sz w:val="28"/>
                <w:szCs w:val="28"/>
              </w:rPr>
            </w:pPr>
          </w:p>
        </w:tc>
      </w:tr>
      <w:tr w:rsidR="000038C2" w14:paraId="566388D7" w14:textId="77777777" w:rsidTr="002C652A">
        <w:tc>
          <w:tcPr>
            <w:tcW w:w="3384" w:type="dxa"/>
          </w:tcPr>
          <w:p w14:paraId="301C9683" w14:textId="77777777" w:rsidR="000038C2" w:rsidRDefault="000038C2" w:rsidP="00BC27C1">
            <w:pPr>
              <w:autoSpaceDE w:val="0"/>
              <w:autoSpaceDN w:val="0"/>
              <w:adjustRightInd w:val="0"/>
              <w:rPr>
                <w:rFonts w:cs="Arial"/>
                <w:bCs/>
                <w:sz w:val="28"/>
                <w:szCs w:val="28"/>
              </w:rPr>
            </w:pPr>
            <w:r>
              <w:rPr>
                <w:rFonts w:cs="Arial"/>
                <w:bCs/>
                <w:sz w:val="28"/>
                <w:szCs w:val="28"/>
              </w:rPr>
              <w:t>Racial Group</w:t>
            </w:r>
          </w:p>
        </w:tc>
        <w:tc>
          <w:tcPr>
            <w:tcW w:w="3699" w:type="dxa"/>
            <w:vMerge/>
          </w:tcPr>
          <w:p w14:paraId="53C6E892" w14:textId="42AD9654" w:rsidR="000038C2" w:rsidRDefault="000038C2" w:rsidP="00BC27C1">
            <w:pPr>
              <w:rPr>
                <w:rFonts w:cs="Arial"/>
                <w:b/>
                <w:sz w:val="28"/>
                <w:szCs w:val="28"/>
              </w:rPr>
            </w:pPr>
          </w:p>
        </w:tc>
        <w:tc>
          <w:tcPr>
            <w:tcW w:w="2693" w:type="dxa"/>
          </w:tcPr>
          <w:p w14:paraId="10D4FFBC" w14:textId="77777777" w:rsidR="000038C2" w:rsidRDefault="000038C2" w:rsidP="00BC27C1">
            <w:pPr>
              <w:rPr>
                <w:rFonts w:cs="Arial"/>
                <w:b/>
                <w:sz w:val="28"/>
                <w:szCs w:val="28"/>
              </w:rPr>
            </w:pPr>
          </w:p>
        </w:tc>
      </w:tr>
      <w:tr w:rsidR="000038C2" w14:paraId="15D3E150" w14:textId="77777777" w:rsidTr="002C652A">
        <w:tc>
          <w:tcPr>
            <w:tcW w:w="3384" w:type="dxa"/>
          </w:tcPr>
          <w:p w14:paraId="43858D20" w14:textId="77777777" w:rsidR="000038C2" w:rsidRDefault="000038C2" w:rsidP="00BC27C1">
            <w:pPr>
              <w:autoSpaceDE w:val="0"/>
              <w:autoSpaceDN w:val="0"/>
              <w:adjustRightInd w:val="0"/>
              <w:rPr>
                <w:rFonts w:cs="Arial"/>
                <w:bCs/>
                <w:sz w:val="28"/>
                <w:szCs w:val="28"/>
              </w:rPr>
            </w:pPr>
            <w:r>
              <w:rPr>
                <w:rFonts w:cs="Arial"/>
                <w:bCs/>
                <w:sz w:val="28"/>
                <w:szCs w:val="28"/>
              </w:rPr>
              <w:t>Age</w:t>
            </w:r>
          </w:p>
        </w:tc>
        <w:tc>
          <w:tcPr>
            <w:tcW w:w="3699" w:type="dxa"/>
            <w:vMerge/>
          </w:tcPr>
          <w:p w14:paraId="7583E97A" w14:textId="186CE990" w:rsidR="000038C2" w:rsidRDefault="000038C2" w:rsidP="00BC27C1">
            <w:pPr>
              <w:rPr>
                <w:rFonts w:cs="Arial"/>
                <w:b/>
                <w:sz w:val="28"/>
                <w:szCs w:val="28"/>
              </w:rPr>
            </w:pPr>
          </w:p>
        </w:tc>
        <w:tc>
          <w:tcPr>
            <w:tcW w:w="2693" w:type="dxa"/>
          </w:tcPr>
          <w:p w14:paraId="60A0D9E4" w14:textId="77777777" w:rsidR="000038C2" w:rsidRDefault="000038C2" w:rsidP="00BC27C1">
            <w:pPr>
              <w:rPr>
                <w:rFonts w:cs="Arial"/>
                <w:b/>
                <w:sz w:val="28"/>
                <w:szCs w:val="28"/>
              </w:rPr>
            </w:pPr>
          </w:p>
        </w:tc>
      </w:tr>
      <w:tr w:rsidR="000038C2" w14:paraId="65D57FCF" w14:textId="77777777" w:rsidTr="002C652A">
        <w:tc>
          <w:tcPr>
            <w:tcW w:w="3384" w:type="dxa"/>
          </w:tcPr>
          <w:p w14:paraId="7C777999" w14:textId="77777777" w:rsidR="000038C2" w:rsidRDefault="000038C2" w:rsidP="00BC27C1">
            <w:pPr>
              <w:autoSpaceDE w:val="0"/>
              <w:autoSpaceDN w:val="0"/>
              <w:adjustRightInd w:val="0"/>
              <w:rPr>
                <w:rFonts w:cs="Arial"/>
                <w:bCs/>
                <w:sz w:val="28"/>
                <w:szCs w:val="28"/>
              </w:rPr>
            </w:pPr>
            <w:r>
              <w:rPr>
                <w:rFonts w:cs="Arial"/>
                <w:bCs/>
                <w:sz w:val="28"/>
                <w:szCs w:val="28"/>
              </w:rPr>
              <w:lastRenderedPageBreak/>
              <w:t>Marital Status</w:t>
            </w:r>
          </w:p>
        </w:tc>
        <w:tc>
          <w:tcPr>
            <w:tcW w:w="3699" w:type="dxa"/>
            <w:vMerge/>
          </w:tcPr>
          <w:p w14:paraId="0E80E3FD" w14:textId="2548F302" w:rsidR="000038C2" w:rsidRDefault="000038C2" w:rsidP="00BC27C1">
            <w:pPr>
              <w:rPr>
                <w:rFonts w:cs="Arial"/>
                <w:b/>
                <w:sz w:val="28"/>
                <w:szCs w:val="28"/>
              </w:rPr>
            </w:pPr>
          </w:p>
        </w:tc>
        <w:tc>
          <w:tcPr>
            <w:tcW w:w="2693" w:type="dxa"/>
          </w:tcPr>
          <w:p w14:paraId="01B708B4" w14:textId="77777777" w:rsidR="000038C2" w:rsidRDefault="000038C2" w:rsidP="00BC27C1">
            <w:pPr>
              <w:rPr>
                <w:rFonts w:cs="Arial"/>
                <w:b/>
                <w:sz w:val="28"/>
                <w:szCs w:val="28"/>
              </w:rPr>
            </w:pPr>
          </w:p>
        </w:tc>
      </w:tr>
      <w:tr w:rsidR="000038C2" w14:paraId="053CBFB1" w14:textId="77777777" w:rsidTr="002C652A">
        <w:tc>
          <w:tcPr>
            <w:tcW w:w="3384" w:type="dxa"/>
          </w:tcPr>
          <w:p w14:paraId="4A951EAA" w14:textId="77777777" w:rsidR="000038C2" w:rsidRDefault="000038C2" w:rsidP="00BC27C1">
            <w:pPr>
              <w:autoSpaceDE w:val="0"/>
              <w:autoSpaceDN w:val="0"/>
              <w:adjustRightInd w:val="0"/>
              <w:rPr>
                <w:rFonts w:cs="Arial"/>
                <w:bCs/>
                <w:sz w:val="28"/>
                <w:szCs w:val="28"/>
              </w:rPr>
            </w:pPr>
            <w:r>
              <w:rPr>
                <w:rFonts w:cs="Arial"/>
                <w:bCs/>
                <w:sz w:val="28"/>
                <w:szCs w:val="28"/>
              </w:rPr>
              <w:t>Sexual Orientation</w:t>
            </w:r>
          </w:p>
        </w:tc>
        <w:tc>
          <w:tcPr>
            <w:tcW w:w="3699" w:type="dxa"/>
            <w:vMerge/>
          </w:tcPr>
          <w:p w14:paraId="55C630E7" w14:textId="7A9F6851" w:rsidR="000038C2" w:rsidRDefault="000038C2" w:rsidP="00BC27C1">
            <w:pPr>
              <w:rPr>
                <w:rFonts w:cs="Arial"/>
                <w:b/>
                <w:sz w:val="28"/>
                <w:szCs w:val="28"/>
              </w:rPr>
            </w:pPr>
          </w:p>
        </w:tc>
        <w:tc>
          <w:tcPr>
            <w:tcW w:w="2693" w:type="dxa"/>
          </w:tcPr>
          <w:p w14:paraId="2F4F0342" w14:textId="77777777" w:rsidR="000038C2" w:rsidRDefault="000038C2" w:rsidP="00BC27C1">
            <w:pPr>
              <w:rPr>
                <w:rFonts w:cs="Arial"/>
                <w:b/>
                <w:sz w:val="28"/>
                <w:szCs w:val="28"/>
              </w:rPr>
            </w:pPr>
          </w:p>
        </w:tc>
      </w:tr>
      <w:tr w:rsidR="000038C2" w14:paraId="2E10E645" w14:textId="77777777" w:rsidTr="002C652A">
        <w:tc>
          <w:tcPr>
            <w:tcW w:w="3384" w:type="dxa"/>
          </w:tcPr>
          <w:p w14:paraId="06928C12" w14:textId="77777777" w:rsidR="000038C2" w:rsidRDefault="000038C2" w:rsidP="00BC27C1">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3F144CCE" w14:textId="5071EE66" w:rsidR="000038C2" w:rsidRDefault="000038C2" w:rsidP="00BC27C1">
            <w:pPr>
              <w:rPr>
                <w:rFonts w:cs="Arial"/>
                <w:b/>
                <w:sz w:val="28"/>
                <w:szCs w:val="28"/>
              </w:rPr>
            </w:pPr>
          </w:p>
        </w:tc>
        <w:tc>
          <w:tcPr>
            <w:tcW w:w="2693" w:type="dxa"/>
          </w:tcPr>
          <w:p w14:paraId="08D35281" w14:textId="77777777" w:rsidR="000038C2" w:rsidRDefault="000038C2" w:rsidP="00BC27C1">
            <w:pPr>
              <w:rPr>
                <w:rFonts w:cs="Arial"/>
                <w:b/>
                <w:sz w:val="28"/>
                <w:szCs w:val="28"/>
              </w:rPr>
            </w:pPr>
          </w:p>
        </w:tc>
      </w:tr>
      <w:tr w:rsidR="000038C2" w14:paraId="0230D0E2" w14:textId="77777777" w:rsidTr="002C652A">
        <w:tc>
          <w:tcPr>
            <w:tcW w:w="3384" w:type="dxa"/>
          </w:tcPr>
          <w:p w14:paraId="595EC2E0" w14:textId="77777777" w:rsidR="000038C2" w:rsidRDefault="000038C2" w:rsidP="00BC27C1">
            <w:pPr>
              <w:autoSpaceDE w:val="0"/>
              <w:autoSpaceDN w:val="0"/>
              <w:adjustRightInd w:val="0"/>
              <w:rPr>
                <w:rFonts w:cs="Arial"/>
                <w:bCs/>
                <w:sz w:val="28"/>
                <w:szCs w:val="28"/>
              </w:rPr>
            </w:pPr>
            <w:r>
              <w:rPr>
                <w:rFonts w:cs="Arial"/>
                <w:bCs/>
                <w:sz w:val="28"/>
                <w:szCs w:val="28"/>
              </w:rPr>
              <w:t>Disability</w:t>
            </w:r>
          </w:p>
        </w:tc>
        <w:tc>
          <w:tcPr>
            <w:tcW w:w="3699" w:type="dxa"/>
            <w:vMerge/>
          </w:tcPr>
          <w:p w14:paraId="2366F51A" w14:textId="3DD3AC60" w:rsidR="000038C2" w:rsidRDefault="000038C2" w:rsidP="00BC27C1">
            <w:pPr>
              <w:rPr>
                <w:rFonts w:cs="Arial"/>
                <w:b/>
                <w:sz w:val="28"/>
                <w:szCs w:val="28"/>
              </w:rPr>
            </w:pPr>
          </w:p>
        </w:tc>
        <w:tc>
          <w:tcPr>
            <w:tcW w:w="2693" w:type="dxa"/>
          </w:tcPr>
          <w:p w14:paraId="3FD5A53C" w14:textId="77777777" w:rsidR="000038C2" w:rsidRDefault="000038C2" w:rsidP="00BC27C1">
            <w:pPr>
              <w:rPr>
                <w:rFonts w:cs="Arial"/>
                <w:b/>
                <w:sz w:val="28"/>
                <w:szCs w:val="28"/>
              </w:rPr>
            </w:pPr>
          </w:p>
        </w:tc>
      </w:tr>
      <w:tr w:rsidR="000038C2" w14:paraId="1550B3A9" w14:textId="77777777" w:rsidTr="002C652A">
        <w:tc>
          <w:tcPr>
            <w:tcW w:w="3384" w:type="dxa"/>
          </w:tcPr>
          <w:p w14:paraId="25CA18AA" w14:textId="77777777" w:rsidR="000038C2" w:rsidRDefault="000038C2" w:rsidP="00BC27C1">
            <w:pPr>
              <w:autoSpaceDE w:val="0"/>
              <w:autoSpaceDN w:val="0"/>
              <w:adjustRightInd w:val="0"/>
              <w:rPr>
                <w:rFonts w:cs="Arial"/>
                <w:bCs/>
                <w:sz w:val="28"/>
                <w:szCs w:val="28"/>
              </w:rPr>
            </w:pPr>
            <w:r>
              <w:rPr>
                <w:rFonts w:cs="Arial"/>
                <w:bCs/>
                <w:sz w:val="28"/>
                <w:szCs w:val="28"/>
              </w:rPr>
              <w:t>People with and without Dependants</w:t>
            </w:r>
          </w:p>
        </w:tc>
        <w:tc>
          <w:tcPr>
            <w:tcW w:w="3699" w:type="dxa"/>
            <w:vMerge/>
          </w:tcPr>
          <w:p w14:paraId="5520EBD4" w14:textId="7C88B93C" w:rsidR="000038C2" w:rsidRDefault="000038C2" w:rsidP="00BC27C1">
            <w:pPr>
              <w:rPr>
                <w:rFonts w:cs="Arial"/>
                <w:b/>
                <w:sz w:val="28"/>
                <w:szCs w:val="28"/>
              </w:rPr>
            </w:pPr>
          </w:p>
        </w:tc>
        <w:tc>
          <w:tcPr>
            <w:tcW w:w="2693" w:type="dxa"/>
          </w:tcPr>
          <w:p w14:paraId="6B040C17" w14:textId="77777777" w:rsidR="000038C2" w:rsidRDefault="000038C2" w:rsidP="00BC27C1">
            <w:pPr>
              <w:rPr>
                <w:rFonts w:cs="Arial"/>
                <w:b/>
                <w:sz w:val="28"/>
                <w:szCs w:val="28"/>
              </w:rPr>
            </w:pPr>
          </w:p>
        </w:tc>
      </w:tr>
    </w:tbl>
    <w:p w14:paraId="5409240C"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7DB8CF66" w14:textId="77777777" w:rsidR="0099229B" w:rsidRPr="0099229B" w:rsidRDefault="0099229B" w:rsidP="0099229B">
      <w:pPr>
        <w:rPr>
          <w:rFonts w:cs="Arial"/>
          <w:sz w:val="28"/>
          <w:szCs w:val="28"/>
        </w:rPr>
      </w:pPr>
    </w:p>
    <w:p w14:paraId="403A750D" w14:textId="59B37F25" w:rsidR="0077586F" w:rsidRDefault="006A11E6" w:rsidP="00C300CF">
      <w:pPr>
        <w:pStyle w:val="BodyText"/>
        <w:rPr>
          <w:rFonts w:asciiTheme="minorHAnsi" w:hAnsiTheme="minorHAnsi" w:cstheme="minorHAnsi"/>
          <w:bCs w:val="0"/>
          <w:color w:val="7030A0"/>
        </w:rPr>
      </w:pPr>
      <w:bookmarkStart w:id="1" w:name="_Hlk165462874"/>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bookmarkEnd w:id="1"/>
    <w:p w14:paraId="1DA93FDA"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32C7A859" w14:textId="77777777" w:rsidTr="00315D12">
        <w:tc>
          <w:tcPr>
            <w:tcW w:w="3384" w:type="dxa"/>
          </w:tcPr>
          <w:p w14:paraId="010356A8"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782010F1" w14:textId="77777777" w:rsidR="0077586F" w:rsidRPr="006F5191" w:rsidRDefault="0077586F" w:rsidP="00315D12">
            <w:pPr>
              <w:rPr>
                <w:b/>
                <w:sz w:val="28"/>
                <w:szCs w:val="28"/>
              </w:rPr>
            </w:pPr>
            <w:r w:rsidRPr="006F5191">
              <w:rPr>
                <w:b/>
                <w:sz w:val="28"/>
                <w:szCs w:val="28"/>
              </w:rPr>
              <w:t>IF Yes, provide details</w:t>
            </w:r>
          </w:p>
        </w:tc>
        <w:tc>
          <w:tcPr>
            <w:tcW w:w="3385" w:type="dxa"/>
          </w:tcPr>
          <w:p w14:paraId="0136EA50" w14:textId="77777777" w:rsidR="0077586F" w:rsidRPr="006F5191" w:rsidRDefault="0077586F" w:rsidP="00315D12">
            <w:pPr>
              <w:rPr>
                <w:b/>
                <w:sz w:val="28"/>
                <w:szCs w:val="28"/>
              </w:rPr>
            </w:pPr>
            <w:r w:rsidRPr="006F5191">
              <w:rPr>
                <w:b/>
                <w:sz w:val="28"/>
                <w:szCs w:val="28"/>
              </w:rPr>
              <w:t>If No, provide details</w:t>
            </w:r>
          </w:p>
        </w:tc>
      </w:tr>
      <w:tr w:rsidR="00E56EC7" w14:paraId="0E38AB70" w14:textId="77777777" w:rsidTr="00315D12">
        <w:tc>
          <w:tcPr>
            <w:tcW w:w="3384" w:type="dxa"/>
          </w:tcPr>
          <w:p w14:paraId="30923B65" w14:textId="77777777" w:rsidR="00E56EC7" w:rsidRDefault="00E56EC7" w:rsidP="00E56EC7">
            <w:pPr>
              <w:autoSpaceDE w:val="0"/>
              <w:autoSpaceDN w:val="0"/>
              <w:adjustRightInd w:val="0"/>
              <w:rPr>
                <w:rFonts w:cs="Arial"/>
                <w:bCs/>
                <w:sz w:val="28"/>
                <w:szCs w:val="28"/>
              </w:rPr>
            </w:pPr>
            <w:r>
              <w:rPr>
                <w:rFonts w:cs="Arial"/>
                <w:bCs/>
                <w:sz w:val="28"/>
                <w:szCs w:val="28"/>
              </w:rPr>
              <w:t>Religious Belief</w:t>
            </w:r>
          </w:p>
        </w:tc>
        <w:tc>
          <w:tcPr>
            <w:tcW w:w="3384" w:type="dxa"/>
          </w:tcPr>
          <w:p w14:paraId="74FD6798" w14:textId="20EB8746" w:rsidR="00E56EC7" w:rsidRDefault="00E56EC7" w:rsidP="00E56EC7"/>
        </w:tc>
        <w:tc>
          <w:tcPr>
            <w:tcW w:w="3385" w:type="dxa"/>
            <w:vMerge w:val="restart"/>
          </w:tcPr>
          <w:p w14:paraId="387C28DE" w14:textId="0CE17A53" w:rsidR="00E56EC7" w:rsidRPr="00D9773D" w:rsidRDefault="00E56EC7" w:rsidP="00E56EC7">
            <w:pPr>
              <w:rPr>
                <w:sz w:val="28"/>
                <w:szCs w:val="28"/>
              </w:rPr>
            </w:pPr>
            <w:r w:rsidRPr="00CD47F1">
              <w:rPr>
                <w:sz w:val="28"/>
                <w:szCs w:val="28"/>
              </w:rPr>
              <w:t>No opportunity identified</w:t>
            </w:r>
            <w:r>
              <w:rPr>
                <w:sz w:val="28"/>
                <w:szCs w:val="28"/>
              </w:rPr>
              <w:t>.</w:t>
            </w:r>
            <w:r w:rsidRPr="00CD47F1">
              <w:rPr>
                <w:sz w:val="28"/>
                <w:szCs w:val="28"/>
              </w:rPr>
              <w:t xml:space="preserve"> </w:t>
            </w:r>
            <w:r>
              <w:rPr>
                <w:sz w:val="28"/>
                <w:szCs w:val="28"/>
              </w:rPr>
              <w:t>P</w:t>
            </w:r>
            <w:r w:rsidRPr="00CD47F1">
              <w:rPr>
                <w:sz w:val="28"/>
                <w:szCs w:val="28"/>
              </w:rPr>
              <w:t>rocurement processes provide for equality of opportunity.</w:t>
            </w:r>
            <w:r w:rsidRPr="00E56EC7">
              <w:rPr>
                <w:sz w:val="28"/>
                <w:szCs w:val="28"/>
              </w:rPr>
              <w:t xml:space="preserve"> Procurement will be in line with the principals of the Public Contract Regulations 2015</w:t>
            </w:r>
            <w:r w:rsidR="00F835C2">
              <w:rPr>
                <w:sz w:val="28"/>
                <w:szCs w:val="28"/>
              </w:rPr>
              <w:t>.</w:t>
            </w:r>
          </w:p>
        </w:tc>
      </w:tr>
      <w:tr w:rsidR="00E56EC7" w14:paraId="03280C1B" w14:textId="77777777" w:rsidTr="00315D12">
        <w:tc>
          <w:tcPr>
            <w:tcW w:w="3384" w:type="dxa"/>
          </w:tcPr>
          <w:p w14:paraId="2F15928C" w14:textId="77777777" w:rsidR="00E56EC7" w:rsidRDefault="00E56EC7" w:rsidP="00E56EC7">
            <w:pPr>
              <w:autoSpaceDE w:val="0"/>
              <w:autoSpaceDN w:val="0"/>
              <w:adjustRightInd w:val="0"/>
              <w:rPr>
                <w:rFonts w:cs="Arial"/>
                <w:bCs/>
                <w:sz w:val="28"/>
                <w:szCs w:val="28"/>
              </w:rPr>
            </w:pPr>
            <w:r>
              <w:rPr>
                <w:rFonts w:cs="Arial"/>
                <w:bCs/>
                <w:sz w:val="28"/>
                <w:szCs w:val="28"/>
              </w:rPr>
              <w:t>Political Opinion</w:t>
            </w:r>
          </w:p>
        </w:tc>
        <w:tc>
          <w:tcPr>
            <w:tcW w:w="3384" w:type="dxa"/>
          </w:tcPr>
          <w:p w14:paraId="69A3DACD" w14:textId="77777777" w:rsidR="00E56EC7" w:rsidRDefault="00E56EC7" w:rsidP="00E56EC7"/>
        </w:tc>
        <w:tc>
          <w:tcPr>
            <w:tcW w:w="3385" w:type="dxa"/>
            <w:vMerge/>
          </w:tcPr>
          <w:p w14:paraId="4E0DD16C" w14:textId="77777777" w:rsidR="00E56EC7" w:rsidRDefault="00E56EC7" w:rsidP="00E56EC7"/>
        </w:tc>
      </w:tr>
      <w:tr w:rsidR="00E56EC7" w14:paraId="7BFFA810" w14:textId="77777777" w:rsidTr="00315D12">
        <w:tc>
          <w:tcPr>
            <w:tcW w:w="3384" w:type="dxa"/>
          </w:tcPr>
          <w:p w14:paraId="3265228E" w14:textId="77777777" w:rsidR="00E56EC7" w:rsidRDefault="00E56EC7" w:rsidP="00E56EC7">
            <w:pPr>
              <w:autoSpaceDE w:val="0"/>
              <w:autoSpaceDN w:val="0"/>
              <w:adjustRightInd w:val="0"/>
              <w:rPr>
                <w:rFonts w:cs="Arial"/>
                <w:bCs/>
                <w:sz w:val="28"/>
                <w:szCs w:val="28"/>
              </w:rPr>
            </w:pPr>
            <w:r>
              <w:rPr>
                <w:rFonts w:cs="Arial"/>
                <w:bCs/>
                <w:sz w:val="28"/>
                <w:szCs w:val="28"/>
              </w:rPr>
              <w:t>Racial Group</w:t>
            </w:r>
          </w:p>
        </w:tc>
        <w:tc>
          <w:tcPr>
            <w:tcW w:w="3384" w:type="dxa"/>
          </w:tcPr>
          <w:p w14:paraId="6CEB64A6" w14:textId="77777777" w:rsidR="00E56EC7" w:rsidRDefault="00E56EC7" w:rsidP="00E56EC7"/>
        </w:tc>
        <w:tc>
          <w:tcPr>
            <w:tcW w:w="3385" w:type="dxa"/>
            <w:vMerge/>
          </w:tcPr>
          <w:p w14:paraId="1D811497" w14:textId="77777777" w:rsidR="00E56EC7" w:rsidRDefault="00E56EC7" w:rsidP="00E56EC7"/>
        </w:tc>
      </w:tr>
      <w:tr w:rsidR="00E56EC7" w14:paraId="4F5A8A95" w14:textId="77777777" w:rsidTr="00315D12">
        <w:tc>
          <w:tcPr>
            <w:tcW w:w="3384" w:type="dxa"/>
          </w:tcPr>
          <w:p w14:paraId="19DF6B65" w14:textId="77777777" w:rsidR="00E56EC7" w:rsidRDefault="00E56EC7" w:rsidP="00E56EC7">
            <w:pPr>
              <w:autoSpaceDE w:val="0"/>
              <w:autoSpaceDN w:val="0"/>
              <w:adjustRightInd w:val="0"/>
              <w:rPr>
                <w:rFonts w:cs="Arial"/>
                <w:bCs/>
                <w:sz w:val="28"/>
                <w:szCs w:val="28"/>
              </w:rPr>
            </w:pPr>
            <w:r>
              <w:rPr>
                <w:rFonts w:cs="Arial"/>
                <w:bCs/>
                <w:sz w:val="28"/>
                <w:szCs w:val="28"/>
              </w:rPr>
              <w:t>Age</w:t>
            </w:r>
          </w:p>
        </w:tc>
        <w:tc>
          <w:tcPr>
            <w:tcW w:w="3384" w:type="dxa"/>
          </w:tcPr>
          <w:p w14:paraId="2B27C5A7" w14:textId="77777777" w:rsidR="00E56EC7" w:rsidRDefault="00E56EC7" w:rsidP="00E56EC7"/>
        </w:tc>
        <w:tc>
          <w:tcPr>
            <w:tcW w:w="3385" w:type="dxa"/>
            <w:vMerge/>
          </w:tcPr>
          <w:p w14:paraId="2FD667D8" w14:textId="77777777" w:rsidR="00E56EC7" w:rsidRDefault="00E56EC7" w:rsidP="00E56EC7"/>
        </w:tc>
      </w:tr>
      <w:tr w:rsidR="00E56EC7" w14:paraId="4F12CB6D" w14:textId="77777777" w:rsidTr="00315D12">
        <w:tc>
          <w:tcPr>
            <w:tcW w:w="3384" w:type="dxa"/>
          </w:tcPr>
          <w:p w14:paraId="5F834A0C" w14:textId="77777777" w:rsidR="00E56EC7" w:rsidRDefault="00E56EC7" w:rsidP="00E56EC7">
            <w:pPr>
              <w:autoSpaceDE w:val="0"/>
              <w:autoSpaceDN w:val="0"/>
              <w:adjustRightInd w:val="0"/>
              <w:rPr>
                <w:rFonts w:cs="Arial"/>
                <w:bCs/>
                <w:sz w:val="28"/>
                <w:szCs w:val="28"/>
              </w:rPr>
            </w:pPr>
            <w:r>
              <w:rPr>
                <w:rFonts w:cs="Arial"/>
                <w:bCs/>
                <w:sz w:val="28"/>
                <w:szCs w:val="28"/>
              </w:rPr>
              <w:t>Marital Status</w:t>
            </w:r>
          </w:p>
        </w:tc>
        <w:tc>
          <w:tcPr>
            <w:tcW w:w="3384" w:type="dxa"/>
          </w:tcPr>
          <w:p w14:paraId="4ABC98FB" w14:textId="77777777" w:rsidR="00E56EC7" w:rsidRDefault="00E56EC7" w:rsidP="00E56EC7"/>
        </w:tc>
        <w:tc>
          <w:tcPr>
            <w:tcW w:w="3385" w:type="dxa"/>
            <w:vMerge/>
          </w:tcPr>
          <w:p w14:paraId="4045C13B" w14:textId="77777777" w:rsidR="00E56EC7" w:rsidRDefault="00E56EC7" w:rsidP="00E56EC7"/>
        </w:tc>
      </w:tr>
      <w:tr w:rsidR="00E56EC7" w14:paraId="3F8CE7D3" w14:textId="77777777" w:rsidTr="00315D12">
        <w:tc>
          <w:tcPr>
            <w:tcW w:w="3384" w:type="dxa"/>
          </w:tcPr>
          <w:p w14:paraId="1F12EA05" w14:textId="77777777" w:rsidR="00E56EC7" w:rsidRDefault="00E56EC7" w:rsidP="00E56EC7">
            <w:pPr>
              <w:autoSpaceDE w:val="0"/>
              <w:autoSpaceDN w:val="0"/>
              <w:adjustRightInd w:val="0"/>
              <w:rPr>
                <w:rFonts w:cs="Arial"/>
                <w:bCs/>
                <w:sz w:val="28"/>
                <w:szCs w:val="28"/>
              </w:rPr>
            </w:pPr>
            <w:r>
              <w:rPr>
                <w:rFonts w:cs="Arial"/>
                <w:bCs/>
                <w:sz w:val="28"/>
                <w:szCs w:val="28"/>
              </w:rPr>
              <w:t>Sexual Orientation</w:t>
            </w:r>
          </w:p>
        </w:tc>
        <w:tc>
          <w:tcPr>
            <w:tcW w:w="3384" w:type="dxa"/>
          </w:tcPr>
          <w:p w14:paraId="33A877FE" w14:textId="77777777" w:rsidR="00E56EC7" w:rsidRDefault="00E56EC7" w:rsidP="00E56EC7"/>
        </w:tc>
        <w:tc>
          <w:tcPr>
            <w:tcW w:w="3385" w:type="dxa"/>
            <w:vMerge/>
          </w:tcPr>
          <w:p w14:paraId="61100B43" w14:textId="77777777" w:rsidR="00E56EC7" w:rsidRDefault="00E56EC7" w:rsidP="00E56EC7"/>
        </w:tc>
      </w:tr>
      <w:tr w:rsidR="00E56EC7" w14:paraId="19757222" w14:textId="77777777" w:rsidTr="00315D12">
        <w:tc>
          <w:tcPr>
            <w:tcW w:w="3384" w:type="dxa"/>
          </w:tcPr>
          <w:p w14:paraId="1BA6655E" w14:textId="77777777" w:rsidR="00E56EC7" w:rsidRDefault="00E56EC7" w:rsidP="00E56EC7">
            <w:pPr>
              <w:autoSpaceDE w:val="0"/>
              <w:autoSpaceDN w:val="0"/>
              <w:adjustRightInd w:val="0"/>
              <w:rPr>
                <w:rFonts w:cs="Arial"/>
                <w:bCs/>
                <w:sz w:val="28"/>
                <w:szCs w:val="28"/>
              </w:rPr>
            </w:pPr>
            <w:r>
              <w:rPr>
                <w:rFonts w:cs="Arial"/>
                <w:bCs/>
                <w:sz w:val="28"/>
                <w:szCs w:val="28"/>
              </w:rPr>
              <w:t>Men &amp; Women Generally</w:t>
            </w:r>
          </w:p>
        </w:tc>
        <w:tc>
          <w:tcPr>
            <w:tcW w:w="3384" w:type="dxa"/>
          </w:tcPr>
          <w:p w14:paraId="598B8736" w14:textId="77777777" w:rsidR="00E56EC7" w:rsidRDefault="00E56EC7" w:rsidP="00E56EC7"/>
        </w:tc>
        <w:tc>
          <w:tcPr>
            <w:tcW w:w="3385" w:type="dxa"/>
            <w:vMerge/>
          </w:tcPr>
          <w:p w14:paraId="58CF0812" w14:textId="77777777" w:rsidR="00E56EC7" w:rsidRDefault="00E56EC7" w:rsidP="00E56EC7"/>
        </w:tc>
      </w:tr>
      <w:tr w:rsidR="00E56EC7" w14:paraId="38D21BD2" w14:textId="77777777" w:rsidTr="00315D12">
        <w:tc>
          <w:tcPr>
            <w:tcW w:w="3384" w:type="dxa"/>
          </w:tcPr>
          <w:p w14:paraId="49A842CA" w14:textId="77777777" w:rsidR="00E56EC7" w:rsidRDefault="00E56EC7" w:rsidP="00E56EC7">
            <w:pPr>
              <w:autoSpaceDE w:val="0"/>
              <w:autoSpaceDN w:val="0"/>
              <w:adjustRightInd w:val="0"/>
              <w:rPr>
                <w:rFonts w:cs="Arial"/>
                <w:bCs/>
                <w:sz w:val="28"/>
                <w:szCs w:val="28"/>
              </w:rPr>
            </w:pPr>
            <w:r>
              <w:rPr>
                <w:rFonts w:cs="Arial"/>
                <w:bCs/>
                <w:sz w:val="28"/>
                <w:szCs w:val="28"/>
              </w:rPr>
              <w:t>Disability</w:t>
            </w:r>
          </w:p>
        </w:tc>
        <w:tc>
          <w:tcPr>
            <w:tcW w:w="3384" w:type="dxa"/>
          </w:tcPr>
          <w:p w14:paraId="57172150" w14:textId="77777777" w:rsidR="00E56EC7" w:rsidRDefault="00E56EC7" w:rsidP="00E56EC7"/>
        </w:tc>
        <w:tc>
          <w:tcPr>
            <w:tcW w:w="3385" w:type="dxa"/>
            <w:vMerge/>
          </w:tcPr>
          <w:p w14:paraId="2D65E36A" w14:textId="77777777" w:rsidR="00E56EC7" w:rsidRDefault="00E56EC7" w:rsidP="00E56EC7"/>
        </w:tc>
      </w:tr>
      <w:tr w:rsidR="00E56EC7" w14:paraId="64F3BF70" w14:textId="77777777" w:rsidTr="00315D12">
        <w:tc>
          <w:tcPr>
            <w:tcW w:w="3384" w:type="dxa"/>
          </w:tcPr>
          <w:p w14:paraId="6F82179C" w14:textId="77777777" w:rsidR="00E56EC7" w:rsidRDefault="00E56EC7" w:rsidP="00E56EC7">
            <w:pPr>
              <w:autoSpaceDE w:val="0"/>
              <w:autoSpaceDN w:val="0"/>
              <w:adjustRightInd w:val="0"/>
              <w:rPr>
                <w:rFonts w:cs="Arial"/>
                <w:bCs/>
                <w:sz w:val="28"/>
                <w:szCs w:val="28"/>
              </w:rPr>
            </w:pPr>
            <w:r>
              <w:rPr>
                <w:rFonts w:cs="Arial"/>
                <w:bCs/>
                <w:sz w:val="28"/>
                <w:szCs w:val="28"/>
              </w:rPr>
              <w:t>People with and without Dependants</w:t>
            </w:r>
          </w:p>
        </w:tc>
        <w:tc>
          <w:tcPr>
            <w:tcW w:w="3384" w:type="dxa"/>
          </w:tcPr>
          <w:p w14:paraId="6CD0B115" w14:textId="77777777" w:rsidR="00E56EC7" w:rsidRDefault="00E56EC7" w:rsidP="00E56EC7"/>
        </w:tc>
        <w:tc>
          <w:tcPr>
            <w:tcW w:w="3385" w:type="dxa"/>
            <w:vMerge/>
          </w:tcPr>
          <w:p w14:paraId="1D2664BF" w14:textId="77777777" w:rsidR="00E56EC7" w:rsidRDefault="00E56EC7" w:rsidP="00E56EC7"/>
        </w:tc>
      </w:tr>
    </w:tbl>
    <w:p w14:paraId="76041389" w14:textId="77777777" w:rsidR="0077586F" w:rsidRDefault="0077586F" w:rsidP="0077586F"/>
    <w:p w14:paraId="156E6589" w14:textId="5B698363" w:rsidR="004C10F5" w:rsidRPr="00500D59" w:rsidRDefault="004C10F5" w:rsidP="00513BD8">
      <w:pPr>
        <w:spacing w:line="240" w:lineRule="atLeast"/>
        <w:rPr>
          <w:rFonts w:cs="Arial"/>
          <w:b/>
          <w:color w:val="7030A0"/>
          <w:sz w:val="28"/>
          <w:szCs w:val="28"/>
          <w:lang w:val="en-US"/>
        </w:rPr>
      </w:pPr>
      <w:r w:rsidRPr="008C705A">
        <w:rPr>
          <w:rFonts w:cs="Arial"/>
          <w:b/>
          <w:sz w:val="28"/>
          <w:szCs w:val="28"/>
          <w:lang w:val="en-US"/>
        </w:rPr>
        <w:t>Equality Action Plan 2021-2025</w:t>
      </w:r>
      <w:r w:rsidR="00500D59">
        <w:rPr>
          <w:rFonts w:cs="Arial"/>
          <w:b/>
          <w:color w:val="4472C4" w:themeColor="accent5"/>
          <w:sz w:val="28"/>
          <w:szCs w:val="28"/>
          <w:lang w:val="en-US"/>
        </w:rPr>
        <w:t xml:space="preserve"> </w:t>
      </w:r>
    </w:p>
    <w:p w14:paraId="4739E880" w14:textId="77777777" w:rsidR="00513BD8" w:rsidRPr="008C705A"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9"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Yes/No    If yes, specify which action</w:t>
      </w:r>
      <w:r w:rsidRPr="008C705A">
        <w:rPr>
          <w:rFonts w:cs="Arial"/>
          <w:sz w:val="28"/>
          <w:szCs w:val="28"/>
          <w:lang w:val="en-US"/>
        </w:rPr>
        <w:t xml:space="preserve">. </w:t>
      </w:r>
    </w:p>
    <w:p w14:paraId="13994507" w14:textId="62EFD866" w:rsidR="00500D59" w:rsidRPr="00E56EC7" w:rsidRDefault="008940C7" w:rsidP="004C10F5">
      <w:pPr>
        <w:spacing w:line="240" w:lineRule="atLeast"/>
        <w:rPr>
          <w:sz w:val="28"/>
          <w:szCs w:val="28"/>
        </w:rPr>
      </w:pPr>
      <w:r w:rsidRPr="00E56EC7">
        <w:rPr>
          <w:sz w:val="28"/>
          <w:szCs w:val="28"/>
        </w:rPr>
        <w:t>No</w:t>
      </w:r>
    </w:p>
    <w:p w14:paraId="79F9DECD" w14:textId="7E42EBA3" w:rsidR="006A11E6" w:rsidRPr="00500D59" w:rsidRDefault="006A11E6" w:rsidP="006A11E6">
      <w:pPr>
        <w:autoSpaceDE w:val="0"/>
        <w:autoSpaceDN w:val="0"/>
        <w:adjustRightInd w:val="0"/>
        <w:rPr>
          <w:b/>
          <w:color w:val="7030A0"/>
          <w:sz w:val="28"/>
          <w:szCs w:val="28"/>
        </w:rPr>
      </w:pPr>
      <w:r w:rsidRPr="008C705A">
        <w:rPr>
          <w:b/>
          <w:sz w:val="28"/>
          <w:szCs w:val="28"/>
        </w:rPr>
        <w:t>2(b)</w:t>
      </w:r>
      <w:r w:rsidRPr="008C705A">
        <w:rPr>
          <w:b/>
          <w:sz w:val="24"/>
          <w:szCs w:val="24"/>
        </w:rPr>
        <w:t xml:space="preserve">  </w:t>
      </w:r>
      <w:r w:rsidRPr="008C705A">
        <w:rPr>
          <w:b/>
          <w:sz w:val="28"/>
          <w:szCs w:val="28"/>
        </w:rPr>
        <w:t>DDA Disability Duties (see Disability Action Plan 2021-2025)</w:t>
      </w:r>
    </w:p>
    <w:p w14:paraId="01E566B2"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0"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58A176D5" w14:textId="77777777" w:rsidR="0009046B" w:rsidRPr="008C705A" w:rsidRDefault="006A11E6" w:rsidP="00921F48">
      <w:pPr>
        <w:pStyle w:val="ListParagraph"/>
        <w:numPr>
          <w:ilvl w:val="0"/>
          <w:numId w:val="15"/>
        </w:numPr>
        <w:rPr>
          <w:sz w:val="28"/>
          <w:szCs w:val="28"/>
        </w:rPr>
      </w:pPr>
      <w:r w:rsidRPr="008C705A">
        <w:rPr>
          <w:sz w:val="28"/>
          <w:szCs w:val="28"/>
        </w:rPr>
        <w:lastRenderedPageBreak/>
        <w:t>to promote positive attitudes towards disabled people?</w:t>
      </w:r>
    </w:p>
    <w:p w14:paraId="45589DC0"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73A8AD75" w14:textId="6856CBD1" w:rsidR="006A11E6" w:rsidRDefault="006A11E6" w:rsidP="00921F48">
      <w:pPr>
        <w:rPr>
          <w:color w:val="4472C4" w:themeColor="accent5"/>
          <w:sz w:val="28"/>
          <w:szCs w:val="28"/>
        </w:rPr>
      </w:pPr>
      <w:r w:rsidRPr="008C705A">
        <w:rPr>
          <w:sz w:val="28"/>
          <w:szCs w:val="28"/>
        </w:rPr>
        <w:t>Yes/No [delete as appropriate]</w:t>
      </w:r>
      <w:r w:rsidR="007D713E" w:rsidRPr="008C705A">
        <w:rPr>
          <w:sz w:val="28"/>
          <w:szCs w:val="28"/>
        </w:rPr>
        <w:t xml:space="preserve">   </w:t>
      </w:r>
      <w:r w:rsidRPr="008C705A">
        <w:rPr>
          <w:sz w:val="28"/>
          <w:szCs w:val="28"/>
        </w:rPr>
        <w:t>If yes, give details</w:t>
      </w:r>
      <w:r w:rsidR="00921F48" w:rsidRPr="008C705A">
        <w:rPr>
          <w:sz w:val="28"/>
          <w:szCs w:val="28"/>
        </w:rPr>
        <w:t>/specify which action.</w:t>
      </w:r>
      <w:r w:rsidRPr="008C705A">
        <w:rPr>
          <w:sz w:val="28"/>
          <w:szCs w:val="28"/>
        </w:rPr>
        <w:t xml:space="preserve"> </w:t>
      </w:r>
    </w:p>
    <w:p w14:paraId="2913521F" w14:textId="48DE0D80" w:rsidR="0009046B" w:rsidRPr="00E56EC7" w:rsidRDefault="004021C6" w:rsidP="0077586F">
      <w:pPr>
        <w:rPr>
          <w:sz w:val="28"/>
          <w:szCs w:val="28"/>
        </w:rPr>
      </w:pPr>
      <w:r w:rsidRPr="00E56EC7">
        <w:rPr>
          <w:sz w:val="28"/>
          <w:szCs w:val="28"/>
        </w:rPr>
        <w:t xml:space="preserve">No </w:t>
      </w:r>
    </w:p>
    <w:p w14:paraId="65424966"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1F3439EC"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7BE644F7" w14:textId="77777777" w:rsidTr="002C652A">
        <w:tc>
          <w:tcPr>
            <w:tcW w:w="3035" w:type="dxa"/>
          </w:tcPr>
          <w:p w14:paraId="319ED067" w14:textId="77777777" w:rsidR="0077586F" w:rsidRPr="006F5191" w:rsidRDefault="0077586F" w:rsidP="00315D12">
            <w:pPr>
              <w:rPr>
                <w:b/>
                <w:sz w:val="28"/>
                <w:szCs w:val="28"/>
              </w:rPr>
            </w:pPr>
            <w:r w:rsidRPr="006F5191">
              <w:rPr>
                <w:b/>
                <w:sz w:val="28"/>
                <w:szCs w:val="28"/>
              </w:rPr>
              <w:t>Good Relations Category</w:t>
            </w:r>
          </w:p>
        </w:tc>
        <w:tc>
          <w:tcPr>
            <w:tcW w:w="4331" w:type="dxa"/>
          </w:tcPr>
          <w:p w14:paraId="34ADC5B4"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09864C68"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002DE63C"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E56EC7" w14:paraId="33127BE6" w14:textId="77777777" w:rsidTr="002C652A">
        <w:tc>
          <w:tcPr>
            <w:tcW w:w="3035" w:type="dxa"/>
          </w:tcPr>
          <w:p w14:paraId="4BF0A846" w14:textId="77777777" w:rsidR="00E56EC7" w:rsidRPr="00A11D24" w:rsidRDefault="00E56EC7" w:rsidP="00315D12">
            <w:pPr>
              <w:rPr>
                <w:sz w:val="28"/>
                <w:szCs w:val="28"/>
              </w:rPr>
            </w:pPr>
            <w:r w:rsidRPr="00A11D24">
              <w:rPr>
                <w:sz w:val="28"/>
                <w:szCs w:val="28"/>
              </w:rPr>
              <w:t>Religious Belief</w:t>
            </w:r>
          </w:p>
        </w:tc>
        <w:tc>
          <w:tcPr>
            <w:tcW w:w="4331" w:type="dxa"/>
            <w:vMerge w:val="restart"/>
          </w:tcPr>
          <w:p w14:paraId="6A7466E9" w14:textId="78625FFD" w:rsidR="00E56EC7" w:rsidRDefault="00E56EC7" w:rsidP="00E56EC7">
            <w:r w:rsidRPr="00E56EC7">
              <w:rPr>
                <w:sz w:val="28"/>
                <w:szCs w:val="28"/>
              </w:rPr>
              <w:t>No impact identified</w:t>
            </w:r>
            <w:r w:rsidR="002D428B">
              <w:rPr>
                <w:sz w:val="28"/>
                <w:szCs w:val="28"/>
              </w:rPr>
              <w:t xml:space="preserve"> in relation to this policy</w:t>
            </w:r>
          </w:p>
        </w:tc>
        <w:tc>
          <w:tcPr>
            <w:tcW w:w="2268" w:type="dxa"/>
          </w:tcPr>
          <w:p w14:paraId="0E9CDE8D" w14:textId="77777777" w:rsidR="00E56EC7" w:rsidRDefault="00E56EC7" w:rsidP="00315D12"/>
        </w:tc>
      </w:tr>
      <w:tr w:rsidR="00E56EC7" w14:paraId="23B5F5BE" w14:textId="77777777" w:rsidTr="002C652A">
        <w:tc>
          <w:tcPr>
            <w:tcW w:w="3035" w:type="dxa"/>
          </w:tcPr>
          <w:p w14:paraId="6727F4A1" w14:textId="77777777" w:rsidR="00E56EC7" w:rsidRPr="00A11D24" w:rsidRDefault="00E56EC7" w:rsidP="00B72D92">
            <w:pPr>
              <w:rPr>
                <w:sz w:val="28"/>
                <w:szCs w:val="28"/>
              </w:rPr>
            </w:pPr>
            <w:r w:rsidRPr="00A11D24">
              <w:rPr>
                <w:sz w:val="28"/>
                <w:szCs w:val="28"/>
              </w:rPr>
              <w:t>Political Opinion</w:t>
            </w:r>
          </w:p>
        </w:tc>
        <w:tc>
          <w:tcPr>
            <w:tcW w:w="4331" w:type="dxa"/>
            <w:vMerge/>
          </w:tcPr>
          <w:p w14:paraId="02E0A8AC" w14:textId="6F732ADB" w:rsidR="00E56EC7" w:rsidRDefault="00E56EC7" w:rsidP="00B72D92"/>
        </w:tc>
        <w:tc>
          <w:tcPr>
            <w:tcW w:w="2268" w:type="dxa"/>
          </w:tcPr>
          <w:p w14:paraId="7FB37C56" w14:textId="77777777" w:rsidR="00E56EC7" w:rsidRDefault="00E56EC7" w:rsidP="00B72D92"/>
        </w:tc>
      </w:tr>
      <w:tr w:rsidR="00E56EC7" w14:paraId="73BE8203" w14:textId="77777777" w:rsidTr="002C652A">
        <w:tc>
          <w:tcPr>
            <w:tcW w:w="3035" w:type="dxa"/>
          </w:tcPr>
          <w:p w14:paraId="16A1463A" w14:textId="77777777" w:rsidR="00E56EC7" w:rsidRPr="00A11D24" w:rsidRDefault="00E56EC7" w:rsidP="00B72D92">
            <w:pPr>
              <w:rPr>
                <w:sz w:val="28"/>
                <w:szCs w:val="28"/>
              </w:rPr>
            </w:pPr>
            <w:r w:rsidRPr="00A11D24">
              <w:rPr>
                <w:sz w:val="28"/>
                <w:szCs w:val="28"/>
              </w:rPr>
              <w:t>Racial Group</w:t>
            </w:r>
          </w:p>
        </w:tc>
        <w:tc>
          <w:tcPr>
            <w:tcW w:w="4331" w:type="dxa"/>
            <w:vMerge/>
          </w:tcPr>
          <w:p w14:paraId="440FEE7F" w14:textId="304014F6" w:rsidR="00E56EC7" w:rsidRDefault="00E56EC7" w:rsidP="00B72D92"/>
        </w:tc>
        <w:tc>
          <w:tcPr>
            <w:tcW w:w="2268" w:type="dxa"/>
          </w:tcPr>
          <w:p w14:paraId="323D464B" w14:textId="77777777" w:rsidR="00E56EC7" w:rsidRDefault="00E56EC7" w:rsidP="00B72D92"/>
        </w:tc>
      </w:tr>
    </w:tbl>
    <w:p w14:paraId="6E8E93F7" w14:textId="77777777" w:rsidR="00C72FDF" w:rsidRDefault="00C72FDF" w:rsidP="0077586F">
      <w:pPr>
        <w:rPr>
          <w:rFonts w:cs="Arial"/>
          <w:sz w:val="28"/>
          <w:szCs w:val="28"/>
        </w:rPr>
      </w:pPr>
    </w:p>
    <w:p w14:paraId="6ECF53B4"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22CB0CAA" w14:textId="618FBC88"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62B19B5D"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4B0813FB" w14:textId="77777777" w:rsidTr="001C2022">
        <w:tc>
          <w:tcPr>
            <w:tcW w:w="3123" w:type="dxa"/>
          </w:tcPr>
          <w:p w14:paraId="52A2352C" w14:textId="77777777" w:rsidR="0077586F" w:rsidRPr="006F5191" w:rsidRDefault="0077586F" w:rsidP="00315D12">
            <w:pPr>
              <w:rPr>
                <w:b/>
                <w:sz w:val="28"/>
                <w:szCs w:val="28"/>
              </w:rPr>
            </w:pPr>
            <w:r w:rsidRPr="006F5191">
              <w:rPr>
                <w:b/>
                <w:sz w:val="28"/>
                <w:szCs w:val="28"/>
              </w:rPr>
              <w:t>Good Relations Category</w:t>
            </w:r>
          </w:p>
        </w:tc>
        <w:tc>
          <w:tcPr>
            <w:tcW w:w="3100" w:type="dxa"/>
          </w:tcPr>
          <w:p w14:paraId="33DEB286" w14:textId="77777777" w:rsidR="0077586F" w:rsidRPr="006F5191" w:rsidRDefault="0077586F" w:rsidP="00315D12">
            <w:pPr>
              <w:rPr>
                <w:b/>
                <w:sz w:val="28"/>
                <w:szCs w:val="28"/>
              </w:rPr>
            </w:pPr>
            <w:r w:rsidRPr="006F5191">
              <w:rPr>
                <w:b/>
                <w:sz w:val="28"/>
                <w:szCs w:val="28"/>
              </w:rPr>
              <w:t>IF Yes, provide details</w:t>
            </w:r>
          </w:p>
        </w:tc>
        <w:tc>
          <w:tcPr>
            <w:tcW w:w="3100" w:type="dxa"/>
          </w:tcPr>
          <w:p w14:paraId="01739AD8" w14:textId="77777777" w:rsidR="0077586F" w:rsidRPr="006F5191" w:rsidRDefault="0077586F" w:rsidP="00315D12">
            <w:pPr>
              <w:rPr>
                <w:b/>
                <w:sz w:val="28"/>
                <w:szCs w:val="28"/>
              </w:rPr>
            </w:pPr>
            <w:r w:rsidRPr="006F5191">
              <w:rPr>
                <w:b/>
                <w:sz w:val="28"/>
                <w:szCs w:val="28"/>
              </w:rPr>
              <w:t>If No, provide details</w:t>
            </w:r>
          </w:p>
        </w:tc>
      </w:tr>
      <w:tr w:rsidR="008E5DA4" w14:paraId="353F3781" w14:textId="77777777" w:rsidTr="001C2022">
        <w:tc>
          <w:tcPr>
            <w:tcW w:w="3123" w:type="dxa"/>
          </w:tcPr>
          <w:p w14:paraId="0FF350EA" w14:textId="77777777" w:rsidR="008E5DA4" w:rsidRPr="00A11D24" w:rsidRDefault="008E5DA4" w:rsidP="00315D12">
            <w:pPr>
              <w:rPr>
                <w:sz w:val="28"/>
                <w:szCs w:val="28"/>
              </w:rPr>
            </w:pPr>
            <w:r w:rsidRPr="00A11D24">
              <w:rPr>
                <w:sz w:val="28"/>
                <w:szCs w:val="28"/>
              </w:rPr>
              <w:t>Religious Belief</w:t>
            </w:r>
          </w:p>
        </w:tc>
        <w:tc>
          <w:tcPr>
            <w:tcW w:w="3100" w:type="dxa"/>
          </w:tcPr>
          <w:p w14:paraId="0473DFF4" w14:textId="2843B283" w:rsidR="008E5DA4" w:rsidRPr="00A11D24" w:rsidRDefault="008E5DA4" w:rsidP="00315D12">
            <w:pPr>
              <w:rPr>
                <w:sz w:val="28"/>
                <w:szCs w:val="28"/>
              </w:rPr>
            </w:pPr>
          </w:p>
        </w:tc>
        <w:tc>
          <w:tcPr>
            <w:tcW w:w="3100" w:type="dxa"/>
            <w:vMerge w:val="restart"/>
          </w:tcPr>
          <w:p w14:paraId="6C6336EE" w14:textId="5F527B65" w:rsidR="008E5DA4" w:rsidRPr="00A11D24" w:rsidRDefault="008E5DA4" w:rsidP="00315D12">
            <w:pPr>
              <w:rPr>
                <w:sz w:val="28"/>
                <w:szCs w:val="28"/>
              </w:rPr>
            </w:pPr>
            <w:r>
              <w:rPr>
                <w:sz w:val="28"/>
                <w:szCs w:val="28"/>
              </w:rPr>
              <w:t>No opportunities identified in relation to this policy.</w:t>
            </w:r>
            <w:bookmarkStart w:id="2" w:name="_Hlk165463311"/>
            <w:r w:rsidRPr="008E5DA4">
              <w:rPr>
                <w:sz w:val="28"/>
                <w:szCs w:val="28"/>
              </w:rPr>
              <w:t xml:space="preserve"> Procurement will be in line with the principals of the Public Contract Regulations 2015</w:t>
            </w:r>
            <w:bookmarkEnd w:id="2"/>
            <w:r>
              <w:rPr>
                <w:sz w:val="28"/>
                <w:szCs w:val="28"/>
              </w:rPr>
              <w:t>.</w:t>
            </w:r>
          </w:p>
        </w:tc>
      </w:tr>
      <w:tr w:rsidR="008E5DA4" w14:paraId="02330066" w14:textId="77777777" w:rsidTr="001C2022">
        <w:tc>
          <w:tcPr>
            <w:tcW w:w="3123" w:type="dxa"/>
          </w:tcPr>
          <w:p w14:paraId="55413132" w14:textId="77777777" w:rsidR="008E5DA4" w:rsidRPr="00A11D24" w:rsidRDefault="008E5DA4" w:rsidP="001C2022">
            <w:pPr>
              <w:rPr>
                <w:sz w:val="28"/>
                <w:szCs w:val="28"/>
              </w:rPr>
            </w:pPr>
            <w:r w:rsidRPr="00A11D24">
              <w:rPr>
                <w:sz w:val="28"/>
                <w:szCs w:val="28"/>
              </w:rPr>
              <w:t>Political Opinion</w:t>
            </w:r>
          </w:p>
        </w:tc>
        <w:tc>
          <w:tcPr>
            <w:tcW w:w="3100" w:type="dxa"/>
          </w:tcPr>
          <w:p w14:paraId="41092321" w14:textId="77777777" w:rsidR="008E5DA4" w:rsidRPr="00A11D24" w:rsidRDefault="008E5DA4" w:rsidP="001C2022">
            <w:pPr>
              <w:rPr>
                <w:sz w:val="28"/>
                <w:szCs w:val="28"/>
              </w:rPr>
            </w:pPr>
          </w:p>
        </w:tc>
        <w:tc>
          <w:tcPr>
            <w:tcW w:w="3100" w:type="dxa"/>
            <w:vMerge/>
          </w:tcPr>
          <w:p w14:paraId="16958C45" w14:textId="0E32271F" w:rsidR="008E5DA4" w:rsidRPr="00A11D24" w:rsidRDefault="008E5DA4" w:rsidP="001C2022">
            <w:pPr>
              <w:rPr>
                <w:sz w:val="28"/>
                <w:szCs w:val="28"/>
              </w:rPr>
            </w:pPr>
          </w:p>
        </w:tc>
      </w:tr>
      <w:tr w:rsidR="008E5DA4" w14:paraId="77BC09B9" w14:textId="77777777" w:rsidTr="001C2022">
        <w:tc>
          <w:tcPr>
            <w:tcW w:w="3123" w:type="dxa"/>
          </w:tcPr>
          <w:p w14:paraId="79A2E78C" w14:textId="77777777" w:rsidR="008E5DA4" w:rsidRPr="00A11D24" w:rsidRDefault="008E5DA4" w:rsidP="001C2022">
            <w:pPr>
              <w:rPr>
                <w:sz w:val="28"/>
                <w:szCs w:val="28"/>
              </w:rPr>
            </w:pPr>
            <w:r w:rsidRPr="00A11D24">
              <w:rPr>
                <w:sz w:val="28"/>
                <w:szCs w:val="28"/>
              </w:rPr>
              <w:t>Racial Group</w:t>
            </w:r>
          </w:p>
        </w:tc>
        <w:tc>
          <w:tcPr>
            <w:tcW w:w="3100" w:type="dxa"/>
          </w:tcPr>
          <w:p w14:paraId="7999E34A" w14:textId="77777777" w:rsidR="008E5DA4" w:rsidRPr="00A11D24" w:rsidRDefault="008E5DA4" w:rsidP="001C2022">
            <w:pPr>
              <w:rPr>
                <w:sz w:val="28"/>
                <w:szCs w:val="28"/>
              </w:rPr>
            </w:pPr>
          </w:p>
        </w:tc>
        <w:tc>
          <w:tcPr>
            <w:tcW w:w="3100" w:type="dxa"/>
            <w:vMerge/>
          </w:tcPr>
          <w:p w14:paraId="1FB1815A" w14:textId="35138038" w:rsidR="008E5DA4" w:rsidRPr="00A11D24" w:rsidRDefault="008E5DA4" w:rsidP="001C2022">
            <w:pPr>
              <w:rPr>
                <w:sz w:val="28"/>
                <w:szCs w:val="28"/>
              </w:rPr>
            </w:pPr>
          </w:p>
        </w:tc>
      </w:tr>
    </w:tbl>
    <w:p w14:paraId="03CDE89C" w14:textId="77777777" w:rsidR="0009451E" w:rsidRDefault="0009451E" w:rsidP="006A7D1D">
      <w:pPr>
        <w:rPr>
          <w:rFonts w:cs="Arial"/>
          <w:b/>
          <w:sz w:val="28"/>
          <w:szCs w:val="28"/>
        </w:rPr>
      </w:pPr>
    </w:p>
    <w:p w14:paraId="0D615974" w14:textId="77777777" w:rsidR="0077586F" w:rsidRPr="006A7D1D" w:rsidRDefault="0077586F" w:rsidP="006A7D1D">
      <w:pPr>
        <w:rPr>
          <w:rFonts w:cs="Arial"/>
          <w:b/>
          <w:sz w:val="28"/>
          <w:szCs w:val="28"/>
        </w:rPr>
      </w:pPr>
      <w:r>
        <w:rPr>
          <w:rFonts w:cs="Arial"/>
          <w:b/>
          <w:sz w:val="28"/>
          <w:szCs w:val="28"/>
        </w:rPr>
        <w:t>Multiple identity</w:t>
      </w:r>
    </w:p>
    <w:p w14:paraId="25CBDD29" w14:textId="77777777" w:rsidR="002D428B" w:rsidRPr="00CD47F1" w:rsidRDefault="0077586F" w:rsidP="002D428B">
      <w:pPr>
        <w:autoSpaceDE w:val="0"/>
        <w:autoSpaceDN w:val="0"/>
        <w:adjustRightInd w:val="0"/>
        <w:rPr>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r w:rsidR="002D428B" w:rsidRPr="00CD47F1">
        <w:rPr>
          <w:sz w:val="28"/>
          <w:szCs w:val="28"/>
        </w:rPr>
        <w:t>Not applicable</w:t>
      </w:r>
    </w:p>
    <w:p w14:paraId="34C110A6" w14:textId="3CD8E951" w:rsidR="006A11E6" w:rsidRDefault="006A11E6" w:rsidP="0077586F">
      <w:pPr>
        <w:autoSpaceDE w:val="0"/>
        <w:autoSpaceDN w:val="0"/>
        <w:adjustRightInd w:val="0"/>
      </w:pPr>
    </w:p>
    <w:p w14:paraId="31520789" w14:textId="77777777" w:rsidR="00F835C2" w:rsidRPr="006A11E6" w:rsidRDefault="00F835C2" w:rsidP="0077586F">
      <w:pPr>
        <w:autoSpaceDE w:val="0"/>
        <w:autoSpaceDN w:val="0"/>
        <w:adjustRightInd w:val="0"/>
      </w:pPr>
    </w:p>
    <w:p w14:paraId="6DA8710A" w14:textId="77777777"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72058A6F"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99CC3A0"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6E09C257"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07716F0E"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25BE31D9"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03F8CAE4" w14:textId="77777777" w:rsidTr="004C6097">
        <w:tc>
          <w:tcPr>
            <w:tcW w:w="4390" w:type="dxa"/>
            <w:shd w:val="clear" w:color="auto" w:fill="auto"/>
          </w:tcPr>
          <w:p w14:paraId="0C8B096F"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4CF59242"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013CC547" w14:textId="77777777" w:rsidTr="004C6097">
        <w:tc>
          <w:tcPr>
            <w:tcW w:w="4390" w:type="dxa"/>
            <w:shd w:val="clear" w:color="auto" w:fill="auto"/>
          </w:tcPr>
          <w:p w14:paraId="7A8C494B"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72E4B27C"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4AA04325" w14:textId="1242D242" w:rsidR="00D9773D" w:rsidRPr="008B64C0" w:rsidRDefault="00D9773D" w:rsidP="00315D12">
            <w:pPr>
              <w:autoSpaceDE w:val="0"/>
              <w:autoSpaceDN w:val="0"/>
              <w:adjustRightInd w:val="0"/>
              <w:rPr>
                <w:rFonts w:cs="Arial"/>
                <w:sz w:val="28"/>
                <w:szCs w:val="28"/>
              </w:rPr>
            </w:pPr>
            <w:r w:rsidRPr="00CD47F1">
              <w:rPr>
                <w:sz w:val="28"/>
                <w:szCs w:val="28"/>
              </w:rPr>
              <w:t xml:space="preserve"> </w:t>
            </w:r>
          </w:p>
        </w:tc>
      </w:tr>
      <w:tr w:rsidR="00D9773D" w:rsidRPr="00D71613" w14:paraId="1CC92DDF" w14:textId="77777777" w:rsidTr="004C6097">
        <w:tc>
          <w:tcPr>
            <w:tcW w:w="4390" w:type="dxa"/>
            <w:shd w:val="clear" w:color="auto" w:fill="auto"/>
          </w:tcPr>
          <w:p w14:paraId="1368D850" w14:textId="77777777" w:rsidR="00D9773D" w:rsidRPr="008B64C0" w:rsidRDefault="00D9773D" w:rsidP="00D9773D">
            <w:pPr>
              <w:autoSpaceDE w:val="0"/>
              <w:autoSpaceDN w:val="0"/>
              <w:adjustRightInd w:val="0"/>
              <w:rPr>
                <w:rFonts w:cs="Arial"/>
                <w:sz w:val="28"/>
                <w:szCs w:val="28"/>
              </w:rPr>
            </w:pPr>
            <w:r>
              <w:rPr>
                <w:rFonts w:cs="Arial"/>
                <w:sz w:val="28"/>
                <w:szCs w:val="28"/>
              </w:rPr>
              <w:t>Option 2</w:t>
            </w:r>
          </w:p>
          <w:p w14:paraId="383F2C49" w14:textId="77777777" w:rsidR="00D9773D" w:rsidRPr="008B64C0" w:rsidRDefault="00D9773D" w:rsidP="00D9773D">
            <w:pPr>
              <w:autoSpaceDE w:val="0"/>
              <w:autoSpaceDN w:val="0"/>
              <w:adjustRightInd w:val="0"/>
              <w:rPr>
                <w:rFonts w:cs="Arial"/>
                <w:sz w:val="28"/>
                <w:szCs w:val="28"/>
              </w:rPr>
            </w:pPr>
            <w:r w:rsidRPr="006517B3">
              <w:rPr>
                <w:rFonts w:cs="Arial"/>
                <w:b/>
                <w:sz w:val="28"/>
                <w:szCs w:val="28"/>
              </w:rPr>
              <w:t>Screen out with mitigation</w:t>
            </w:r>
            <w:r>
              <w:rPr>
                <w:rFonts w:cs="Arial"/>
                <w:sz w:val="28"/>
                <w:szCs w:val="28"/>
              </w:rPr>
              <w:t xml:space="preserve"> – some potential impacts identified but they can be addressed with appropriate mitigation or some opportunities to better promote equality and/or good relations identified [complete mitigation section below]</w:t>
            </w:r>
          </w:p>
        </w:tc>
        <w:tc>
          <w:tcPr>
            <w:tcW w:w="4933" w:type="dxa"/>
            <w:shd w:val="clear" w:color="auto" w:fill="auto"/>
          </w:tcPr>
          <w:p w14:paraId="41DF2C5D" w14:textId="16F52B98" w:rsidR="00D9773D" w:rsidRDefault="00D9773D" w:rsidP="00D9773D">
            <w:pPr>
              <w:rPr>
                <w:sz w:val="28"/>
                <w:szCs w:val="28"/>
              </w:rPr>
            </w:pPr>
            <w:r w:rsidRPr="00CD47F1">
              <w:rPr>
                <w:sz w:val="28"/>
                <w:szCs w:val="28"/>
              </w:rPr>
              <w:t xml:space="preserve"> </w:t>
            </w:r>
          </w:p>
          <w:p w14:paraId="61951A11" w14:textId="77777777" w:rsidR="003A5A6B" w:rsidRDefault="003A5A6B" w:rsidP="003A5A6B">
            <w:pPr>
              <w:rPr>
                <w:rFonts w:ascii="Arial" w:hAnsi="Arial" w:cs="Arial"/>
              </w:rPr>
            </w:pPr>
            <w:r>
              <w:rPr>
                <w:rFonts w:ascii="Arial" w:hAnsi="Arial" w:cs="Arial"/>
              </w:rPr>
              <w:t>This policy has been screened out with mitigation. Provision is made with the Procurement Legislation which allows for ringfencing contracts for disadvantaged communities thus creating a degree of positive discrimination.</w:t>
            </w:r>
          </w:p>
          <w:p w14:paraId="6A92CCD6" w14:textId="54C73830" w:rsidR="00D9773D" w:rsidRPr="000A738A" w:rsidRDefault="003A5A6B" w:rsidP="003A5A6B">
            <w:pPr>
              <w:autoSpaceDE w:val="0"/>
              <w:autoSpaceDN w:val="0"/>
              <w:adjustRightInd w:val="0"/>
              <w:rPr>
                <w:rFonts w:cs="Arial"/>
                <w:color w:val="FF0000"/>
                <w:sz w:val="28"/>
                <w:szCs w:val="28"/>
              </w:rPr>
            </w:pPr>
            <w:r>
              <w:rPr>
                <w:rFonts w:ascii="Arial" w:hAnsi="Arial" w:cs="Arial"/>
              </w:rPr>
              <w:t>The principle of STA allows for further discriminatory behaviour towards Section 75 groupings. The associated guidance notes create checks and balances in order to prevent inappropriate awarding of contracts and by default discriminatory behaviour.</w:t>
            </w:r>
          </w:p>
        </w:tc>
      </w:tr>
      <w:tr w:rsidR="00D9773D" w:rsidRPr="00D71613" w14:paraId="256EF324" w14:textId="77777777" w:rsidTr="004C6097">
        <w:tc>
          <w:tcPr>
            <w:tcW w:w="4390" w:type="dxa"/>
            <w:shd w:val="clear" w:color="auto" w:fill="auto"/>
          </w:tcPr>
          <w:p w14:paraId="6CF18EB6" w14:textId="77777777" w:rsidR="00D9773D" w:rsidRPr="008B64C0" w:rsidRDefault="00D9773D" w:rsidP="00D9773D">
            <w:pPr>
              <w:autoSpaceDE w:val="0"/>
              <w:autoSpaceDN w:val="0"/>
              <w:adjustRightInd w:val="0"/>
              <w:rPr>
                <w:rFonts w:cs="Arial"/>
                <w:sz w:val="28"/>
                <w:szCs w:val="28"/>
              </w:rPr>
            </w:pPr>
            <w:r>
              <w:rPr>
                <w:rFonts w:cs="Arial"/>
                <w:sz w:val="28"/>
                <w:szCs w:val="28"/>
              </w:rPr>
              <w:t>Option 3</w:t>
            </w:r>
          </w:p>
          <w:p w14:paraId="09FCDFFF" w14:textId="77777777" w:rsidR="00D9773D" w:rsidRDefault="00D9773D" w:rsidP="00D9773D">
            <w:pPr>
              <w:autoSpaceDE w:val="0"/>
              <w:autoSpaceDN w:val="0"/>
              <w:adjustRightInd w:val="0"/>
              <w:rPr>
                <w:rFonts w:cs="Arial"/>
                <w:sz w:val="28"/>
                <w:szCs w:val="28"/>
              </w:rPr>
            </w:pPr>
            <w:r w:rsidRPr="006517B3">
              <w:rPr>
                <w:rFonts w:cs="Arial"/>
                <w:b/>
                <w:sz w:val="28"/>
                <w:szCs w:val="28"/>
              </w:rPr>
              <w:lastRenderedPageBreak/>
              <w:t>Screen in</w:t>
            </w:r>
            <w:r w:rsidRPr="008B64C0">
              <w:rPr>
                <w:rFonts w:cs="Arial"/>
                <w:sz w:val="28"/>
                <w:szCs w:val="28"/>
              </w:rPr>
              <w:t xml:space="preserve"> for a full E</w:t>
            </w:r>
            <w:r>
              <w:rPr>
                <w:rFonts w:cs="Arial"/>
                <w:sz w:val="28"/>
                <w:szCs w:val="28"/>
              </w:rPr>
              <w:t>quality Impact Assessment (E</w:t>
            </w:r>
            <w:r w:rsidRPr="008B64C0">
              <w:rPr>
                <w:rFonts w:cs="Arial"/>
                <w:sz w:val="28"/>
                <w:szCs w:val="28"/>
              </w:rPr>
              <w:t>QIA</w:t>
            </w:r>
            <w:r>
              <w:rPr>
                <w:rFonts w:cs="Arial"/>
                <w:sz w:val="28"/>
                <w:szCs w:val="28"/>
              </w:rPr>
              <w:t xml:space="preserve">) </w:t>
            </w:r>
          </w:p>
          <w:p w14:paraId="4529E120" w14:textId="77777777" w:rsidR="00D9773D" w:rsidRPr="006517B3" w:rsidRDefault="00D9773D" w:rsidP="00D9773D">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72AE57E5" w14:textId="77777777" w:rsidR="00D9773D" w:rsidRPr="008B64C0" w:rsidRDefault="00D9773D" w:rsidP="00D9773D">
            <w:pPr>
              <w:autoSpaceDE w:val="0"/>
              <w:autoSpaceDN w:val="0"/>
              <w:adjustRightInd w:val="0"/>
              <w:rPr>
                <w:rFonts w:cs="Arial"/>
                <w:sz w:val="28"/>
                <w:szCs w:val="28"/>
              </w:rPr>
            </w:pPr>
          </w:p>
        </w:tc>
      </w:tr>
    </w:tbl>
    <w:p w14:paraId="2C7264CD" w14:textId="77777777" w:rsidR="006517B3" w:rsidRDefault="006517B3" w:rsidP="0077586F">
      <w:pPr>
        <w:autoSpaceDE w:val="0"/>
        <w:autoSpaceDN w:val="0"/>
        <w:adjustRightInd w:val="0"/>
        <w:rPr>
          <w:rFonts w:cs="Arial"/>
          <w:b/>
          <w:sz w:val="28"/>
          <w:szCs w:val="28"/>
        </w:rPr>
      </w:pPr>
    </w:p>
    <w:p w14:paraId="3B91D335"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5FF7F791" w14:textId="67322030"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A574A4">
        <w:rPr>
          <w:rFonts w:cs="Arial"/>
          <w:sz w:val="28"/>
          <w:szCs w:val="28"/>
        </w:rPr>
        <w:t>N/A</w:t>
      </w:r>
    </w:p>
    <w:p w14:paraId="651447EC" w14:textId="1728E4E9" w:rsidR="006517B3" w:rsidRPr="00D44135" w:rsidRDefault="0077586F" w:rsidP="00D44135">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56181EAC" w14:textId="78E4302F" w:rsidR="0077586F" w:rsidRPr="004A650B" w:rsidRDefault="00CB5B1A" w:rsidP="004A650B">
      <w:pPr>
        <w:autoSpaceDE w:val="0"/>
        <w:autoSpaceDN w:val="0"/>
        <w:adjustRightInd w:val="0"/>
        <w:rPr>
          <w:rFonts w:cs="Arial"/>
          <w:bCs/>
          <w:color w:val="FF000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r w:rsidR="004A650B" w:rsidRPr="00D9773D">
        <w:rPr>
          <w:rFonts w:cs="Arial"/>
          <w:sz w:val="28"/>
          <w:szCs w:val="28"/>
        </w:rPr>
        <w:t>N/A</w:t>
      </w:r>
    </w:p>
    <w:p w14:paraId="765D8293" w14:textId="77777777" w:rsidR="00873063" w:rsidRPr="00873063" w:rsidRDefault="0077586F" w:rsidP="00873063">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1E9A9C83" w14:textId="77777777" w:rsidR="0077586F" w:rsidRPr="006517B3" w:rsidRDefault="0077586F" w:rsidP="0077586F">
      <w:pPr>
        <w:numPr>
          <w:ilvl w:val="12"/>
          <w:numId w:val="0"/>
        </w:numPr>
        <w:rPr>
          <w:rFonts w:cstheme="minorHAnsi"/>
        </w:rPr>
      </w:pPr>
    </w:p>
    <w:p w14:paraId="2C730929" w14:textId="4A31749A"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4A4D9C6A" w14:textId="77777777" w:rsidR="00754986" w:rsidRDefault="00754986" w:rsidP="0077586F">
      <w:pPr>
        <w:autoSpaceDE w:val="0"/>
        <w:autoSpaceDN w:val="0"/>
        <w:adjustRightInd w:val="0"/>
        <w:rPr>
          <w:rFonts w:cs="Arial"/>
          <w:b/>
          <w:sz w:val="28"/>
          <w:szCs w:val="28"/>
        </w:rPr>
      </w:pPr>
    </w:p>
    <w:p w14:paraId="1E765ED5" w14:textId="77777777" w:rsidR="00754986" w:rsidRDefault="00754986" w:rsidP="0077586F">
      <w:pPr>
        <w:autoSpaceDE w:val="0"/>
        <w:autoSpaceDN w:val="0"/>
        <w:adjustRightInd w:val="0"/>
        <w:rPr>
          <w:rFonts w:cs="Arial"/>
          <w:b/>
          <w:sz w:val="28"/>
          <w:szCs w:val="28"/>
        </w:rPr>
      </w:pPr>
    </w:p>
    <w:p w14:paraId="3E20E06E"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4FE5D473"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3F142C20"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03ED9421"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4C587AEC" w14:textId="3A60D6D5" w:rsidR="0077586F" w:rsidRPr="00A574A4" w:rsidRDefault="00362C5B" w:rsidP="0077586F">
      <w:pPr>
        <w:pStyle w:val="BodyTextIndent2"/>
        <w:ind w:left="0" w:firstLine="0"/>
        <w:rPr>
          <w:rFonts w:asciiTheme="minorHAnsi" w:eastAsiaTheme="minorHAnsi" w:hAnsiTheme="minorHAnsi" w:cs="Arial"/>
          <w:szCs w:val="28"/>
        </w:rPr>
      </w:pPr>
      <w:r w:rsidRPr="00A574A4">
        <w:rPr>
          <w:rFonts w:asciiTheme="minorHAnsi" w:eastAsiaTheme="minorHAnsi" w:hAnsiTheme="minorHAnsi" w:cs="Arial"/>
          <w:szCs w:val="28"/>
        </w:rPr>
        <w:lastRenderedPageBreak/>
        <w:t xml:space="preserve">Each STA will be noted by the Strategic Procurement Working group as well as the individual Directorate ensuring that the correct guidance is </w:t>
      </w:r>
      <w:r w:rsidR="00A574A4" w:rsidRPr="00A574A4">
        <w:rPr>
          <w:rFonts w:asciiTheme="minorHAnsi" w:eastAsiaTheme="minorHAnsi" w:hAnsiTheme="minorHAnsi" w:cs="Arial"/>
          <w:szCs w:val="28"/>
        </w:rPr>
        <w:t>followed,</w:t>
      </w:r>
      <w:r w:rsidRPr="00A574A4">
        <w:rPr>
          <w:rFonts w:asciiTheme="minorHAnsi" w:eastAsiaTheme="minorHAnsi" w:hAnsiTheme="minorHAnsi" w:cs="Arial"/>
          <w:szCs w:val="28"/>
        </w:rPr>
        <w:t xml:space="preserve"> and equality monitoring will be ongoing as each process follows.</w:t>
      </w:r>
      <w:r w:rsidR="003D3166">
        <w:rPr>
          <w:rFonts w:asciiTheme="minorHAnsi" w:eastAsiaTheme="minorHAnsi" w:hAnsiTheme="minorHAnsi" w:cs="Arial"/>
          <w:szCs w:val="28"/>
        </w:rPr>
        <w:t xml:space="preserve"> </w:t>
      </w:r>
    </w:p>
    <w:p w14:paraId="79708DC4" w14:textId="77777777" w:rsidR="00A13493" w:rsidRDefault="00A13493" w:rsidP="0077586F">
      <w:pPr>
        <w:pStyle w:val="BodyTextIndent2"/>
        <w:ind w:left="0" w:firstLine="0"/>
        <w:rPr>
          <w:rFonts w:cs="Arial"/>
          <w:szCs w:val="28"/>
        </w:rPr>
      </w:pPr>
    </w:p>
    <w:p w14:paraId="6DFB96D4" w14:textId="77777777" w:rsidR="00314604" w:rsidRDefault="00314604" w:rsidP="0077586F">
      <w:pPr>
        <w:pStyle w:val="BodyTextIndent2"/>
        <w:ind w:left="0" w:firstLine="0"/>
        <w:rPr>
          <w:rFonts w:cs="Arial"/>
          <w:szCs w:val="28"/>
        </w:rPr>
      </w:pPr>
    </w:p>
    <w:p w14:paraId="67D64251" w14:textId="77777777" w:rsidR="00314604" w:rsidRDefault="00314604" w:rsidP="0077586F">
      <w:pPr>
        <w:pStyle w:val="BodyTextIndent2"/>
        <w:ind w:left="0" w:firstLine="0"/>
        <w:rPr>
          <w:rFonts w:cs="Arial"/>
          <w:szCs w:val="28"/>
        </w:rPr>
      </w:pPr>
    </w:p>
    <w:p w14:paraId="21BB0EA5" w14:textId="77777777" w:rsidR="00314604" w:rsidRDefault="00314604" w:rsidP="0077586F">
      <w:pPr>
        <w:pStyle w:val="BodyTextIndent2"/>
        <w:ind w:left="0" w:firstLine="0"/>
        <w:rPr>
          <w:rFonts w:cs="Arial"/>
          <w:szCs w:val="28"/>
        </w:rPr>
      </w:pPr>
    </w:p>
    <w:p w14:paraId="202D9507"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r w:rsidR="00A13493" w:rsidRPr="00A13493">
        <w:rPr>
          <w:color w:val="7030A0"/>
          <w:szCs w:val="28"/>
        </w:rPr>
        <w:t>[insert names and job title]</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14:paraId="75E259C4" w14:textId="77777777" w:rsidTr="00A13493">
        <w:trPr>
          <w:trHeight w:val="397"/>
        </w:trPr>
        <w:tc>
          <w:tcPr>
            <w:tcW w:w="5382" w:type="dxa"/>
          </w:tcPr>
          <w:p w14:paraId="0FBAF328" w14:textId="77777777" w:rsidR="0077586F" w:rsidRDefault="0077586F" w:rsidP="00315D12">
            <w:pPr>
              <w:spacing w:before="120" w:after="120"/>
              <w:rPr>
                <w:b/>
                <w:sz w:val="28"/>
                <w:szCs w:val="28"/>
              </w:rPr>
            </w:pPr>
          </w:p>
        </w:tc>
        <w:tc>
          <w:tcPr>
            <w:tcW w:w="2664" w:type="dxa"/>
          </w:tcPr>
          <w:p w14:paraId="120EEF32"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61FB0457" w14:textId="77777777" w:rsidR="0077586F" w:rsidRDefault="0077586F" w:rsidP="00315D12">
            <w:pPr>
              <w:spacing w:before="120" w:after="120"/>
              <w:rPr>
                <w:b/>
                <w:sz w:val="28"/>
                <w:szCs w:val="28"/>
              </w:rPr>
            </w:pPr>
            <w:r>
              <w:rPr>
                <w:b/>
                <w:sz w:val="28"/>
                <w:szCs w:val="28"/>
              </w:rPr>
              <w:t>Date</w:t>
            </w:r>
          </w:p>
        </w:tc>
      </w:tr>
      <w:tr w:rsidR="0077586F" w14:paraId="024D0F1A" w14:textId="77777777" w:rsidTr="00A13493">
        <w:trPr>
          <w:trHeight w:val="397"/>
        </w:trPr>
        <w:tc>
          <w:tcPr>
            <w:tcW w:w="5382" w:type="dxa"/>
          </w:tcPr>
          <w:p w14:paraId="079A9E15" w14:textId="118B7B06" w:rsidR="0077586F" w:rsidRDefault="00A13493" w:rsidP="00315D12">
            <w:pPr>
              <w:spacing w:before="120" w:after="120"/>
              <w:rPr>
                <w:rFonts w:cs="Arial"/>
                <w:sz w:val="28"/>
                <w:szCs w:val="28"/>
              </w:rPr>
            </w:pPr>
            <w:r>
              <w:rPr>
                <w:rFonts w:cs="Arial"/>
                <w:sz w:val="28"/>
                <w:szCs w:val="28"/>
              </w:rPr>
              <w:t xml:space="preserve">Screened by: </w:t>
            </w:r>
          </w:p>
        </w:tc>
        <w:tc>
          <w:tcPr>
            <w:tcW w:w="2664" w:type="dxa"/>
          </w:tcPr>
          <w:p w14:paraId="51AF3211" w14:textId="246348BE" w:rsidR="0077586F" w:rsidRDefault="00362C5B" w:rsidP="00315D12">
            <w:pPr>
              <w:spacing w:before="120" w:after="120"/>
              <w:rPr>
                <w:rFonts w:cs="Arial"/>
                <w:sz w:val="28"/>
                <w:szCs w:val="28"/>
              </w:rPr>
            </w:pPr>
            <w:r>
              <w:rPr>
                <w:rFonts w:cs="Arial"/>
                <w:sz w:val="28"/>
                <w:szCs w:val="28"/>
              </w:rPr>
              <w:t>Kathryn Cahill / Leeann Vincent</w:t>
            </w:r>
          </w:p>
        </w:tc>
        <w:tc>
          <w:tcPr>
            <w:tcW w:w="1560" w:type="dxa"/>
          </w:tcPr>
          <w:p w14:paraId="492096FC" w14:textId="6DED4438" w:rsidR="0077586F" w:rsidRDefault="00362C5B" w:rsidP="00315D12">
            <w:pPr>
              <w:spacing w:before="120" w:after="120"/>
              <w:rPr>
                <w:rFonts w:cs="Arial"/>
                <w:sz w:val="28"/>
                <w:szCs w:val="28"/>
              </w:rPr>
            </w:pPr>
            <w:r>
              <w:rPr>
                <w:rFonts w:cs="Arial"/>
                <w:sz w:val="28"/>
                <w:szCs w:val="28"/>
              </w:rPr>
              <w:t>1</w:t>
            </w:r>
            <w:r w:rsidRPr="00362C5B">
              <w:rPr>
                <w:rFonts w:cs="Arial"/>
                <w:sz w:val="28"/>
                <w:szCs w:val="28"/>
                <w:vertAlign w:val="superscript"/>
              </w:rPr>
              <w:t>st</w:t>
            </w:r>
            <w:r>
              <w:rPr>
                <w:rFonts w:cs="Arial"/>
                <w:sz w:val="28"/>
                <w:szCs w:val="28"/>
              </w:rPr>
              <w:t xml:space="preserve"> May 2024</w:t>
            </w:r>
          </w:p>
        </w:tc>
      </w:tr>
      <w:tr w:rsidR="0077586F" w14:paraId="3194FF4E" w14:textId="77777777" w:rsidTr="00A13493">
        <w:trPr>
          <w:trHeight w:val="397"/>
        </w:trPr>
        <w:tc>
          <w:tcPr>
            <w:tcW w:w="5382" w:type="dxa"/>
          </w:tcPr>
          <w:p w14:paraId="61490BD8" w14:textId="132E87D4"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3D3166">
              <w:rPr>
                <w:rFonts w:cs="Arial"/>
                <w:sz w:val="28"/>
                <w:szCs w:val="28"/>
              </w:rPr>
              <w:t xml:space="preserve"> Annie Wilson</w:t>
            </w:r>
          </w:p>
        </w:tc>
        <w:tc>
          <w:tcPr>
            <w:tcW w:w="2664" w:type="dxa"/>
          </w:tcPr>
          <w:p w14:paraId="4A584E8A"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38C9D249" w14:textId="2D40B7F8" w:rsidR="0077586F" w:rsidRDefault="003D3166" w:rsidP="00315D12">
            <w:pPr>
              <w:spacing w:before="120" w:after="120"/>
              <w:rPr>
                <w:rFonts w:cs="Arial"/>
                <w:sz w:val="28"/>
                <w:szCs w:val="28"/>
              </w:rPr>
            </w:pPr>
            <w:r>
              <w:rPr>
                <w:rFonts w:cs="Arial"/>
                <w:sz w:val="28"/>
                <w:szCs w:val="28"/>
              </w:rPr>
              <w:t>01.05.2024</w:t>
            </w:r>
          </w:p>
        </w:tc>
      </w:tr>
      <w:tr w:rsidR="0077586F" w14:paraId="292E8B1F" w14:textId="77777777" w:rsidTr="00A13493">
        <w:trPr>
          <w:trHeight w:val="397"/>
        </w:trPr>
        <w:tc>
          <w:tcPr>
            <w:tcW w:w="5382" w:type="dxa"/>
          </w:tcPr>
          <w:p w14:paraId="3C13236F" w14:textId="79E57DC7" w:rsidR="0077586F" w:rsidRDefault="0077586F" w:rsidP="00A13493">
            <w:pPr>
              <w:spacing w:before="120" w:after="120"/>
              <w:rPr>
                <w:rFonts w:cs="Arial"/>
                <w:b/>
                <w:sz w:val="28"/>
                <w:szCs w:val="28"/>
              </w:rPr>
            </w:pPr>
            <w:r>
              <w:rPr>
                <w:rFonts w:cs="Arial"/>
                <w:b/>
                <w:sz w:val="28"/>
                <w:szCs w:val="28"/>
              </w:rPr>
              <w:t>Approved by:</w:t>
            </w:r>
            <w:r w:rsidR="00A13493">
              <w:rPr>
                <w:rFonts w:cs="Arial"/>
                <w:b/>
                <w:sz w:val="28"/>
                <w:szCs w:val="28"/>
              </w:rPr>
              <w:t xml:space="preserve"> </w:t>
            </w:r>
          </w:p>
        </w:tc>
        <w:tc>
          <w:tcPr>
            <w:tcW w:w="2664" w:type="dxa"/>
          </w:tcPr>
          <w:p w14:paraId="454339D5" w14:textId="0ED59F8C" w:rsidR="0077586F" w:rsidRDefault="00513DBE" w:rsidP="00315D12">
            <w:pPr>
              <w:spacing w:before="120" w:after="120"/>
              <w:rPr>
                <w:rFonts w:cs="Arial"/>
                <w:sz w:val="28"/>
                <w:szCs w:val="28"/>
              </w:rPr>
            </w:pPr>
            <w:r>
              <w:rPr>
                <w:rFonts w:cs="Arial"/>
                <w:sz w:val="28"/>
                <w:szCs w:val="28"/>
              </w:rPr>
              <w:t>Donal Rogan, Director of Regeneration and Growth</w:t>
            </w:r>
          </w:p>
        </w:tc>
        <w:tc>
          <w:tcPr>
            <w:tcW w:w="1560" w:type="dxa"/>
          </w:tcPr>
          <w:p w14:paraId="3F0E786C" w14:textId="75252701" w:rsidR="0077586F" w:rsidRDefault="00513DBE" w:rsidP="00315D12">
            <w:pPr>
              <w:spacing w:before="120" w:after="120"/>
              <w:rPr>
                <w:rFonts w:cs="Arial"/>
                <w:sz w:val="28"/>
                <w:szCs w:val="28"/>
              </w:rPr>
            </w:pPr>
            <w:r>
              <w:rPr>
                <w:rFonts w:cs="Arial"/>
                <w:sz w:val="28"/>
                <w:szCs w:val="28"/>
              </w:rPr>
              <w:t>1</w:t>
            </w:r>
            <w:r w:rsidRPr="00513DBE">
              <w:rPr>
                <w:rFonts w:cs="Arial"/>
                <w:sz w:val="28"/>
                <w:szCs w:val="28"/>
                <w:vertAlign w:val="superscript"/>
              </w:rPr>
              <w:t>st</w:t>
            </w:r>
            <w:r>
              <w:rPr>
                <w:rFonts w:cs="Arial"/>
                <w:sz w:val="28"/>
                <w:szCs w:val="28"/>
              </w:rPr>
              <w:t xml:space="preserve"> May 2024</w:t>
            </w:r>
          </w:p>
        </w:tc>
      </w:tr>
    </w:tbl>
    <w:p w14:paraId="6DF1D9D3" w14:textId="77777777" w:rsidR="00426CFD" w:rsidRDefault="00426CFD" w:rsidP="0077586F">
      <w:pPr>
        <w:rPr>
          <w:sz w:val="28"/>
          <w:szCs w:val="28"/>
        </w:rPr>
      </w:pPr>
    </w:p>
    <w:p w14:paraId="723E6D8F"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5FFDF52B"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2CB353F4"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76A88F9A"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3B9A1097"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207B3E42"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331035CE"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0FECF2C9" w14:textId="77777777" w:rsidR="003D63CD" w:rsidRDefault="003D63CD" w:rsidP="0077586F">
      <w:pPr>
        <w:rPr>
          <w:rFonts w:cs="Arial"/>
          <w:color w:val="7030A0"/>
          <w:sz w:val="28"/>
          <w:szCs w:val="28"/>
        </w:rPr>
      </w:pPr>
    </w:p>
    <w:p w14:paraId="4FA954BB" w14:textId="77777777" w:rsidR="003D3166" w:rsidRPr="003D63CD" w:rsidRDefault="003D3166" w:rsidP="0077586F">
      <w:pPr>
        <w:rPr>
          <w:rFonts w:cs="Arial"/>
          <w:color w:val="7030A0"/>
          <w:sz w:val="28"/>
          <w:szCs w:val="28"/>
        </w:rPr>
      </w:pPr>
    </w:p>
    <w:p w14:paraId="0141C097" w14:textId="77777777" w:rsidR="00B735EF" w:rsidRDefault="00B735EF" w:rsidP="0077586F">
      <w:pPr>
        <w:rPr>
          <w:rFonts w:cs="Arial"/>
          <w:b/>
          <w:sz w:val="28"/>
          <w:szCs w:val="28"/>
        </w:rPr>
      </w:pPr>
    </w:p>
    <w:p w14:paraId="102ABF6C" w14:textId="4EA73FA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52FE40C4"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7F07715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w:t>
      </w:r>
      <w:r w:rsidR="00CD2FF3">
        <w:rPr>
          <w:rFonts w:cs="Arial"/>
          <w:sz w:val="28"/>
          <w:szCs w:val="28"/>
        </w:rPr>
        <w:t>/project</w:t>
      </w:r>
      <w:r w:rsidRPr="00511FA1">
        <w:rPr>
          <w:rFonts w:cs="Arial"/>
          <w:sz w:val="28"/>
          <w:szCs w:val="28"/>
        </w:rPr>
        <w:t xml:space="preserve"> is significant in terms of its strategic importance;</w:t>
      </w:r>
    </w:p>
    <w:p w14:paraId="5B9359FD"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3EF01AD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1C42CBC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4991509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6CC7D0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4DE551C7" w14:textId="77777777" w:rsidR="0077586F" w:rsidRPr="00511FA1" w:rsidRDefault="0077586F" w:rsidP="0077586F">
      <w:pPr>
        <w:rPr>
          <w:rFonts w:cs="Arial"/>
          <w:sz w:val="28"/>
          <w:szCs w:val="28"/>
        </w:rPr>
      </w:pPr>
    </w:p>
    <w:p w14:paraId="717F3022" w14:textId="77777777" w:rsidR="0077586F" w:rsidRPr="00511FA1" w:rsidRDefault="0077586F" w:rsidP="0077586F">
      <w:pPr>
        <w:rPr>
          <w:rFonts w:cs="Arial"/>
          <w:sz w:val="28"/>
          <w:szCs w:val="28"/>
        </w:rPr>
      </w:pPr>
      <w:r w:rsidRPr="00511FA1">
        <w:rPr>
          <w:rFonts w:cs="Arial"/>
          <w:sz w:val="28"/>
          <w:szCs w:val="28"/>
        </w:rPr>
        <w:t>Minor impact</w:t>
      </w:r>
    </w:p>
    <w:p w14:paraId="37667752"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70FC5F1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CD8576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329D31A1"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5385BDF6" w14:textId="77777777" w:rsidR="0077586F" w:rsidRPr="00511FA1" w:rsidRDefault="0077586F" w:rsidP="0077586F">
      <w:pPr>
        <w:rPr>
          <w:rFonts w:cs="Arial"/>
          <w:sz w:val="28"/>
          <w:szCs w:val="28"/>
        </w:rPr>
      </w:pPr>
    </w:p>
    <w:p w14:paraId="4CD5635A"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31515D7F"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197C96E6"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5BB5AD26" w14:textId="77777777" w:rsidR="00916C91" w:rsidRDefault="00916C91" w:rsidP="00660151">
      <w:pPr>
        <w:autoSpaceDE w:val="0"/>
        <w:autoSpaceDN w:val="0"/>
        <w:adjustRightInd w:val="0"/>
        <w:spacing w:after="0" w:line="240" w:lineRule="auto"/>
        <w:rPr>
          <w:rFonts w:ascii="Arial" w:hAnsi="Arial" w:cs="Arial"/>
          <w:b/>
          <w:bCs/>
          <w:sz w:val="24"/>
          <w:szCs w:val="24"/>
        </w:rPr>
      </w:pPr>
    </w:p>
    <w:p w14:paraId="63C08277" w14:textId="77777777" w:rsidR="00916C91" w:rsidRDefault="00916C91" w:rsidP="00660151">
      <w:pPr>
        <w:autoSpaceDE w:val="0"/>
        <w:autoSpaceDN w:val="0"/>
        <w:adjustRightInd w:val="0"/>
        <w:spacing w:after="0" w:line="240" w:lineRule="auto"/>
        <w:rPr>
          <w:rFonts w:ascii="Arial" w:hAnsi="Arial" w:cs="Arial"/>
          <w:b/>
          <w:bCs/>
          <w:sz w:val="24"/>
          <w:szCs w:val="24"/>
        </w:rPr>
      </w:pPr>
    </w:p>
    <w:p w14:paraId="6B59EC24"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222614">
      <w:footerReference w:type="default" r:id="rId11"/>
      <w:pgSz w:w="11906" w:h="16838"/>
      <w:pgMar w:top="70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CDA" w14:textId="77777777" w:rsidR="00222614" w:rsidRDefault="00222614" w:rsidP="00BD09AC">
      <w:pPr>
        <w:spacing w:after="0" w:line="240" w:lineRule="auto"/>
      </w:pPr>
      <w:r>
        <w:separator/>
      </w:r>
    </w:p>
  </w:endnote>
  <w:endnote w:type="continuationSeparator" w:id="0">
    <w:p w14:paraId="44750187" w14:textId="77777777" w:rsidR="00222614" w:rsidRDefault="00222614"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2815CD32" w14:textId="77777777" w:rsidR="00592373" w:rsidRDefault="00592373">
        <w:pPr>
          <w:pStyle w:val="Footer"/>
          <w:jc w:val="center"/>
        </w:pPr>
        <w:r>
          <w:fldChar w:fldCharType="begin"/>
        </w:r>
        <w:r>
          <w:instrText xml:space="preserve"> PAGE   \* MERGEFORMAT </w:instrText>
        </w:r>
        <w:r>
          <w:fldChar w:fldCharType="separate"/>
        </w:r>
        <w:r w:rsidR="00F73108">
          <w:rPr>
            <w:noProof/>
          </w:rPr>
          <w:t>2</w:t>
        </w:r>
        <w:r>
          <w:rPr>
            <w:noProof/>
          </w:rPr>
          <w:fldChar w:fldCharType="end"/>
        </w:r>
      </w:p>
    </w:sdtContent>
  </w:sdt>
  <w:p w14:paraId="676DB13B" w14:textId="77777777" w:rsidR="00592373" w:rsidRDefault="0059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6F93" w14:textId="77777777" w:rsidR="00222614" w:rsidRDefault="00222614" w:rsidP="00BD09AC">
      <w:pPr>
        <w:spacing w:after="0" w:line="240" w:lineRule="auto"/>
      </w:pPr>
      <w:r>
        <w:separator/>
      </w:r>
    </w:p>
  </w:footnote>
  <w:footnote w:type="continuationSeparator" w:id="0">
    <w:p w14:paraId="40CDDFF4" w14:textId="77777777" w:rsidR="00222614" w:rsidRDefault="00222614"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A445C"/>
    <w:multiLevelType w:val="hybridMultilevel"/>
    <w:tmpl w:val="86364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0D67BB"/>
    <w:multiLevelType w:val="multilevel"/>
    <w:tmpl w:val="6430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684033">
    <w:abstractNumId w:val="15"/>
  </w:num>
  <w:num w:numId="2" w16cid:durableId="1748578385">
    <w:abstractNumId w:val="3"/>
  </w:num>
  <w:num w:numId="3" w16cid:durableId="753892024">
    <w:abstractNumId w:val="4"/>
  </w:num>
  <w:num w:numId="4" w16cid:durableId="416903840">
    <w:abstractNumId w:val="1"/>
  </w:num>
  <w:num w:numId="5" w16cid:durableId="443429028">
    <w:abstractNumId w:val="5"/>
  </w:num>
  <w:num w:numId="6" w16cid:durableId="2006475018">
    <w:abstractNumId w:val="6"/>
  </w:num>
  <w:num w:numId="7" w16cid:durableId="1894077518">
    <w:abstractNumId w:val="8"/>
  </w:num>
  <w:num w:numId="8" w16cid:durableId="610549406">
    <w:abstractNumId w:val="14"/>
  </w:num>
  <w:num w:numId="9" w16cid:durableId="426855205">
    <w:abstractNumId w:val="7"/>
  </w:num>
  <w:num w:numId="10" w16cid:durableId="623774392">
    <w:abstractNumId w:val="0"/>
  </w:num>
  <w:num w:numId="11" w16cid:durableId="209609522">
    <w:abstractNumId w:val="12"/>
  </w:num>
  <w:num w:numId="12" w16cid:durableId="516651860">
    <w:abstractNumId w:val="2"/>
  </w:num>
  <w:num w:numId="13" w16cid:durableId="2076319646">
    <w:abstractNumId w:val="11"/>
  </w:num>
  <w:num w:numId="14" w16cid:durableId="1694309650">
    <w:abstractNumId w:val="9"/>
  </w:num>
  <w:num w:numId="15" w16cid:durableId="855927457">
    <w:abstractNumId w:val="16"/>
  </w:num>
  <w:num w:numId="16" w16cid:durableId="1145849768">
    <w:abstractNumId w:val="10"/>
  </w:num>
  <w:num w:numId="17" w16cid:durableId="21451551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D19"/>
    <w:rsid w:val="00001FD1"/>
    <w:rsid w:val="000038C2"/>
    <w:rsid w:val="000137B5"/>
    <w:rsid w:val="000206AD"/>
    <w:rsid w:val="0002793B"/>
    <w:rsid w:val="00027A3B"/>
    <w:rsid w:val="0003237D"/>
    <w:rsid w:val="00035A1B"/>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38A"/>
    <w:rsid w:val="000A779C"/>
    <w:rsid w:val="000B27FE"/>
    <w:rsid w:val="000B5646"/>
    <w:rsid w:val="000B58A7"/>
    <w:rsid w:val="000C712F"/>
    <w:rsid w:val="000C790E"/>
    <w:rsid w:val="000E65CB"/>
    <w:rsid w:val="001036C4"/>
    <w:rsid w:val="001107F1"/>
    <w:rsid w:val="00112279"/>
    <w:rsid w:val="00113451"/>
    <w:rsid w:val="001150EA"/>
    <w:rsid w:val="00115E58"/>
    <w:rsid w:val="00116877"/>
    <w:rsid w:val="001170F8"/>
    <w:rsid w:val="00124441"/>
    <w:rsid w:val="0013670B"/>
    <w:rsid w:val="00140AFB"/>
    <w:rsid w:val="00147696"/>
    <w:rsid w:val="00156AC0"/>
    <w:rsid w:val="00157B0E"/>
    <w:rsid w:val="001603FD"/>
    <w:rsid w:val="00162CEF"/>
    <w:rsid w:val="001752A1"/>
    <w:rsid w:val="00175B03"/>
    <w:rsid w:val="00176AAA"/>
    <w:rsid w:val="00177057"/>
    <w:rsid w:val="001915A3"/>
    <w:rsid w:val="001B2058"/>
    <w:rsid w:val="001B6A50"/>
    <w:rsid w:val="001B7006"/>
    <w:rsid w:val="001C10E3"/>
    <w:rsid w:val="001C2022"/>
    <w:rsid w:val="001C3FDC"/>
    <w:rsid w:val="001C45B0"/>
    <w:rsid w:val="001E114A"/>
    <w:rsid w:val="001E312A"/>
    <w:rsid w:val="001E4D53"/>
    <w:rsid w:val="001F742A"/>
    <w:rsid w:val="0021045C"/>
    <w:rsid w:val="0021233B"/>
    <w:rsid w:val="002160F7"/>
    <w:rsid w:val="0022198E"/>
    <w:rsid w:val="00222614"/>
    <w:rsid w:val="002264DA"/>
    <w:rsid w:val="002328FB"/>
    <w:rsid w:val="00236F2F"/>
    <w:rsid w:val="002375DE"/>
    <w:rsid w:val="0025324B"/>
    <w:rsid w:val="00265C85"/>
    <w:rsid w:val="002804BE"/>
    <w:rsid w:val="00287D65"/>
    <w:rsid w:val="00292766"/>
    <w:rsid w:val="002928BC"/>
    <w:rsid w:val="002A5838"/>
    <w:rsid w:val="002C32D5"/>
    <w:rsid w:val="002C652A"/>
    <w:rsid w:val="002D428B"/>
    <w:rsid w:val="002D72EB"/>
    <w:rsid w:val="002E0134"/>
    <w:rsid w:val="002E3073"/>
    <w:rsid w:val="002E7109"/>
    <w:rsid w:val="002F0EF5"/>
    <w:rsid w:val="002F2E49"/>
    <w:rsid w:val="00301FFE"/>
    <w:rsid w:val="003069F9"/>
    <w:rsid w:val="003074F1"/>
    <w:rsid w:val="00314604"/>
    <w:rsid w:val="00315D12"/>
    <w:rsid w:val="00327CC1"/>
    <w:rsid w:val="003324BF"/>
    <w:rsid w:val="00335ADB"/>
    <w:rsid w:val="00341430"/>
    <w:rsid w:val="00341C30"/>
    <w:rsid w:val="00345E81"/>
    <w:rsid w:val="00350435"/>
    <w:rsid w:val="00357B4D"/>
    <w:rsid w:val="00357BDD"/>
    <w:rsid w:val="00362C5B"/>
    <w:rsid w:val="0038467F"/>
    <w:rsid w:val="003857A7"/>
    <w:rsid w:val="00394E28"/>
    <w:rsid w:val="00395505"/>
    <w:rsid w:val="003A5A6B"/>
    <w:rsid w:val="003B0DFF"/>
    <w:rsid w:val="003B3BC7"/>
    <w:rsid w:val="003B43FD"/>
    <w:rsid w:val="003C0ECD"/>
    <w:rsid w:val="003D0CF1"/>
    <w:rsid w:val="003D3166"/>
    <w:rsid w:val="003D3935"/>
    <w:rsid w:val="003D5301"/>
    <w:rsid w:val="003D63CD"/>
    <w:rsid w:val="003E20B6"/>
    <w:rsid w:val="003F3C1A"/>
    <w:rsid w:val="003F3D46"/>
    <w:rsid w:val="00401D96"/>
    <w:rsid w:val="004021C6"/>
    <w:rsid w:val="004178A3"/>
    <w:rsid w:val="004210B0"/>
    <w:rsid w:val="00422788"/>
    <w:rsid w:val="00426CFD"/>
    <w:rsid w:val="004350F1"/>
    <w:rsid w:val="00442FFB"/>
    <w:rsid w:val="00445B94"/>
    <w:rsid w:val="00445C7F"/>
    <w:rsid w:val="004466AB"/>
    <w:rsid w:val="004634B1"/>
    <w:rsid w:val="004637EA"/>
    <w:rsid w:val="00483FAE"/>
    <w:rsid w:val="004953CC"/>
    <w:rsid w:val="00497B1C"/>
    <w:rsid w:val="004A4E6A"/>
    <w:rsid w:val="004A650B"/>
    <w:rsid w:val="004B2382"/>
    <w:rsid w:val="004B5AE1"/>
    <w:rsid w:val="004B651B"/>
    <w:rsid w:val="004B70DC"/>
    <w:rsid w:val="004C10F5"/>
    <w:rsid w:val="004C6097"/>
    <w:rsid w:val="004C6ADD"/>
    <w:rsid w:val="004F2A73"/>
    <w:rsid w:val="004F7155"/>
    <w:rsid w:val="00500D59"/>
    <w:rsid w:val="00506064"/>
    <w:rsid w:val="00507D36"/>
    <w:rsid w:val="00513BD8"/>
    <w:rsid w:val="00513DBE"/>
    <w:rsid w:val="005240F0"/>
    <w:rsid w:val="0052755A"/>
    <w:rsid w:val="00541AAB"/>
    <w:rsid w:val="00545ACC"/>
    <w:rsid w:val="005473B9"/>
    <w:rsid w:val="00550F36"/>
    <w:rsid w:val="00552D5C"/>
    <w:rsid w:val="005535D6"/>
    <w:rsid w:val="005541C7"/>
    <w:rsid w:val="005544F5"/>
    <w:rsid w:val="00562EFB"/>
    <w:rsid w:val="00577ACA"/>
    <w:rsid w:val="00581B12"/>
    <w:rsid w:val="00592373"/>
    <w:rsid w:val="005A3AA2"/>
    <w:rsid w:val="005A47D5"/>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3E49"/>
    <w:rsid w:val="00686664"/>
    <w:rsid w:val="006A11E6"/>
    <w:rsid w:val="006A4F61"/>
    <w:rsid w:val="006A7D1D"/>
    <w:rsid w:val="006B683F"/>
    <w:rsid w:val="006B7DFB"/>
    <w:rsid w:val="006C2509"/>
    <w:rsid w:val="006E2016"/>
    <w:rsid w:val="006E79A8"/>
    <w:rsid w:val="006F40DD"/>
    <w:rsid w:val="006F5191"/>
    <w:rsid w:val="007047DC"/>
    <w:rsid w:val="007111A1"/>
    <w:rsid w:val="00712430"/>
    <w:rsid w:val="00712ED3"/>
    <w:rsid w:val="00730829"/>
    <w:rsid w:val="007412C9"/>
    <w:rsid w:val="007435F3"/>
    <w:rsid w:val="00750725"/>
    <w:rsid w:val="00754986"/>
    <w:rsid w:val="007648C4"/>
    <w:rsid w:val="0077586F"/>
    <w:rsid w:val="00775F88"/>
    <w:rsid w:val="00780C66"/>
    <w:rsid w:val="00785C3E"/>
    <w:rsid w:val="00792258"/>
    <w:rsid w:val="00794A1E"/>
    <w:rsid w:val="007A0F76"/>
    <w:rsid w:val="007A52F3"/>
    <w:rsid w:val="007B75F6"/>
    <w:rsid w:val="007B7BA3"/>
    <w:rsid w:val="007C53FA"/>
    <w:rsid w:val="007D713E"/>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73063"/>
    <w:rsid w:val="00880160"/>
    <w:rsid w:val="00883CDA"/>
    <w:rsid w:val="00890F62"/>
    <w:rsid w:val="008940C7"/>
    <w:rsid w:val="00894DBE"/>
    <w:rsid w:val="008A437F"/>
    <w:rsid w:val="008B2BFF"/>
    <w:rsid w:val="008C705A"/>
    <w:rsid w:val="008D0A56"/>
    <w:rsid w:val="008D369B"/>
    <w:rsid w:val="008E0010"/>
    <w:rsid w:val="008E2758"/>
    <w:rsid w:val="008E5DA4"/>
    <w:rsid w:val="008F0D99"/>
    <w:rsid w:val="008F6439"/>
    <w:rsid w:val="008F73EA"/>
    <w:rsid w:val="008F7B61"/>
    <w:rsid w:val="0090415A"/>
    <w:rsid w:val="00907382"/>
    <w:rsid w:val="0091396A"/>
    <w:rsid w:val="00916C91"/>
    <w:rsid w:val="00921F2B"/>
    <w:rsid w:val="00921F48"/>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11B5"/>
    <w:rsid w:val="009C465F"/>
    <w:rsid w:val="009D3A77"/>
    <w:rsid w:val="009F0372"/>
    <w:rsid w:val="009F3618"/>
    <w:rsid w:val="009F554C"/>
    <w:rsid w:val="00A0010C"/>
    <w:rsid w:val="00A03DDD"/>
    <w:rsid w:val="00A065FC"/>
    <w:rsid w:val="00A13493"/>
    <w:rsid w:val="00A135F3"/>
    <w:rsid w:val="00A14E11"/>
    <w:rsid w:val="00A16E14"/>
    <w:rsid w:val="00A25C57"/>
    <w:rsid w:val="00A25DF1"/>
    <w:rsid w:val="00A26912"/>
    <w:rsid w:val="00A30E4D"/>
    <w:rsid w:val="00A352A5"/>
    <w:rsid w:val="00A46124"/>
    <w:rsid w:val="00A52F34"/>
    <w:rsid w:val="00A54B27"/>
    <w:rsid w:val="00A54F4F"/>
    <w:rsid w:val="00A574A4"/>
    <w:rsid w:val="00A60B85"/>
    <w:rsid w:val="00A715E8"/>
    <w:rsid w:val="00A71EB5"/>
    <w:rsid w:val="00A72B51"/>
    <w:rsid w:val="00A826B4"/>
    <w:rsid w:val="00A90A72"/>
    <w:rsid w:val="00AA06ED"/>
    <w:rsid w:val="00AA6CC0"/>
    <w:rsid w:val="00AB370B"/>
    <w:rsid w:val="00AD01DB"/>
    <w:rsid w:val="00AD1A53"/>
    <w:rsid w:val="00AE5EF2"/>
    <w:rsid w:val="00AF337D"/>
    <w:rsid w:val="00AF5E89"/>
    <w:rsid w:val="00B04651"/>
    <w:rsid w:val="00B10835"/>
    <w:rsid w:val="00B30FB4"/>
    <w:rsid w:val="00B31579"/>
    <w:rsid w:val="00B37248"/>
    <w:rsid w:val="00B40863"/>
    <w:rsid w:val="00B50207"/>
    <w:rsid w:val="00B50FC6"/>
    <w:rsid w:val="00B63AC4"/>
    <w:rsid w:val="00B6588E"/>
    <w:rsid w:val="00B65CCB"/>
    <w:rsid w:val="00B72D92"/>
    <w:rsid w:val="00B735EF"/>
    <w:rsid w:val="00B85316"/>
    <w:rsid w:val="00B87AB6"/>
    <w:rsid w:val="00B965C7"/>
    <w:rsid w:val="00BA2413"/>
    <w:rsid w:val="00BC27C1"/>
    <w:rsid w:val="00BC656B"/>
    <w:rsid w:val="00BD09AC"/>
    <w:rsid w:val="00BD62A4"/>
    <w:rsid w:val="00BD79D5"/>
    <w:rsid w:val="00BF1272"/>
    <w:rsid w:val="00BF4E43"/>
    <w:rsid w:val="00BF605D"/>
    <w:rsid w:val="00C02C9A"/>
    <w:rsid w:val="00C10088"/>
    <w:rsid w:val="00C14AB0"/>
    <w:rsid w:val="00C2113F"/>
    <w:rsid w:val="00C21F70"/>
    <w:rsid w:val="00C24229"/>
    <w:rsid w:val="00C300CF"/>
    <w:rsid w:val="00C4167B"/>
    <w:rsid w:val="00C518C4"/>
    <w:rsid w:val="00C530E4"/>
    <w:rsid w:val="00C532D9"/>
    <w:rsid w:val="00C54263"/>
    <w:rsid w:val="00C57CD9"/>
    <w:rsid w:val="00C60DD2"/>
    <w:rsid w:val="00C7077C"/>
    <w:rsid w:val="00C70FBB"/>
    <w:rsid w:val="00C72FDF"/>
    <w:rsid w:val="00C84738"/>
    <w:rsid w:val="00C84AA3"/>
    <w:rsid w:val="00C95834"/>
    <w:rsid w:val="00C964EA"/>
    <w:rsid w:val="00C965A3"/>
    <w:rsid w:val="00CA2CDD"/>
    <w:rsid w:val="00CA75BC"/>
    <w:rsid w:val="00CB4189"/>
    <w:rsid w:val="00CB4771"/>
    <w:rsid w:val="00CB5B1A"/>
    <w:rsid w:val="00CC2136"/>
    <w:rsid w:val="00CD10BA"/>
    <w:rsid w:val="00CD2FF3"/>
    <w:rsid w:val="00CD3C37"/>
    <w:rsid w:val="00CE36A7"/>
    <w:rsid w:val="00CE42B3"/>
    <w:rsid w:val="00CE7DC5"/>
    <w:rsid w:val="00CF19D0"/>
    <w:rsid w:val="00CF6C96"/>
    <w:rsid w:val="00D00BEF"/>
    <w:rsid w:val="00D02AB7"/>
    <w:rsid w:val="00D122FA"/>
    <w:rsid w:val="00D14DB7"/>
    <w:rsid w:val="00D153C7"/>
    <w:rsid w:val="00D24D64"/>
    <w:rsid w:val="00D258D0"/>
    <w:rsid w:val="00D27726"/>
    <w:rsid w:val="00D277D2"/>
    <w:rsid w:val="00D33AC9"/>
    <w:rsid w:val="00D42ECE"/>
    <w:rsid w:val="00D44135"/>
    <w:rsid w:val="00D4585B"/>
    <w:rsid w:val="00D47064"/>
    <w:rsid w:val="00D473E5"/>
    <w:rsid w:val="00D51E2D"/>
    <w:rsid w:val="00D61999"/>
    <w:rsid w:val="00D63125"/>
    <w:rsid w:val="00D73116"/>
    <w:rsid w:val="00D7443D"/>
    <w:rsid w:val="00D74DB5"/>
    <w:rsid w:val="00D760B1"/>
    <w:rsid w:val="00D76858"/>
    <w:rsid w:val="00D8020F"/>
    <w:rsid w:val="00D91B57"/>
    <w:rsid w:val="00D9773D"/>
    <w:rsid w:val="00DA1D31"/>
    <w:rsid w:val="00DB0EF2"/>
    <w:rsid w:val="00DB3C65"/>
    <w:rsid w:val="00DB6E13"/>
    <w:rsid w:val="00DD2D64"/>
    <w:rsid w:val="00DD4B52"/>
    <w:rsid w:val="00DD72C2"/>
    <w:rsid w:val="00DD7A0E"/>
    <w:rsid w:val="00DE23EC"/>
    <w:rsid w:val="00DF0BAD"/>
    <w:rsid w:val="00DF3391"/>
    <w:rsid w:val="00DF374E"/>
    <w:rsid w:val="00DF3925"/>
    <w:rsid w:val="00DF60B3"/>
    <w:rsid w:val="00DF7C33"/>
    <w:rsid w:val="00E04512"/>
    <w:rsid w:val="00E06861"/>
    <w:rsid w:val="00E126AA"/>
    <w:rsid w:val="00E17BC8"/>
    <w:rsid w:val="00E20B33"/>
    <w:rsid w:val="00E27CCF"/>
    <w:rsid w:val="00E34B5C"/>
    <w:rsid w:val="00E4177B"/>
    <w:rsid w:val="00E45B56"/>
    <w:rsid w:val="00E461F4"/>
    <w:rsid w:val="00E47327"/>
    <w:rsid w:val="00E566BF"/>
    <w:rsid w:val="00E56EC7"/>
    <w:rsid w:val="00E738F4"/>
    <w:rsid w:val="00E77237"/>
    <w:rsid w:val="00E80C8B"/>
    <w:rsid w:val="00E818BA"/>
    <w:rsid w:val="00E8664E"/>
    <w:rsid w:val="00E90B51"/>
    <w:rsid w:val="00E97474"/>
    <w:rsid w:val="00EE36C3"/>
    <w:rsid w:val="00EE66E6"/>
    <w:rsid w:val="00EE6D26"/>
    <w:rsid w:val="00EF6639"/>
    <w:rsid w:val="00F041A1"/>
    <w:rsid w:val="00F15DE4"/>
    <w:rsid w:val="00F179D7"/>
    <w:rsid w:val="00F22903"/>
    <w:rsid w:val="00F2569A"/>
    <w:rsid w:val="00F333A1"/>
    <w:rsid w:val="00F3352D"/>
    <w:rsid w:val="00F40C64"/>
    <w:rsid w:val="00F44F37"/>
    <w:rsid w:val="00F504BB"/>
    <w:rsid w:val="00F53C9A"/>
    <w:rsid w:val="00F63479"/>
    <w:rsid w:val="00F72822"/>
    <w:rsid w:val="00F73108"/>
    <w:rsid w:val="00F735A1"/>
    <w:rsid w:val="00F73BD3"/>
    <w:rsid w:val="00F76B34"/>
    <w:rsid w:val="00F81811"/>
    <w:rsid w:val="00F82A9A"/>
    <w:rsid w:val="00F835C2"/>
    <w:rsid w:val="00F84225"/>
    <w:rsid w:val="00F852B7"/>
    <w:rsid w:val="00F858A1"/>
    <w:rsid w:val="00F919EE"/>
    <w:rsid w:val="00F936C5"/>
    <w:rsid w:val="00FA00FB"/>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8301"/>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NormalWeb">
    <w:name w:val="Normal (Web)"/>
    <w:basedOn w:val="Normal"/>
    <w:uiPriority w:val="99"/>
    <w:unhideWhenUsed/>
    <w:rsid w:val="00CF1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1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249075175">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nisra.gov.uk/area-explorer-2021/N0900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0955-A75D-4C5F-8011-A3571878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12479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2</cp:revision>
  <cp:lastPrinted>2019-09-10T14:25:00Z</cp:lastPrinted>
  <dcterms:created xsi:type="dcterms:W3CDTF">2024-06-26T08:27:00Z</dcterms:created>
  <dcterms:modified xsi:type="dcterms:W3CDTF">2024-06-26T08:27:00Z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ies>
</file>